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eastAsiaTheme="minorEastAsia"/>
          <w:b/>
          <w:sz w:val="24"/>
          <w:lang w:eastAsia="zh-CN"/>
        </w:rPr>
      </w:pPr>
      <w:r>
        <w:rPr>
          <w:rFonts w:eastAsiaTheme="minorEastAsia"/>
          <w:b/>
          <w:sz w:val="24"/>
          <w:lang w:eastAsia="zh-CN"/>
        </w:rPr>
        <w:t>3GPP TSG-RAN WG2 Meeting #12</w:t>
      </w:r>
      <w:r>
        <w:rPr>
          <w:rFonts w:hint="eastAsia" w:eastAsiaTheme="minorEastAsia"/>
          <w:b/>
          <w:sz w:val="24"/>
          <w:lang w:val="en-US" w:eastAsia="zh-CN"/>
        </w:rPr>
        <w:t>3</w:t>
      </w:r>
      <w:r>
        <w:rPr>
          <w:rFonts w:eastAsiaTheme="minorEastAsia"/>
          <w:b/>
          <w:sz w:val="24"/>
          <w:lang w:eastAsia="zh-CN"/>
        </w:rPr>
        <w:t xml:space="preserve"> </w:t>
      </w:r>
      <w:r>
        <w:rPr>
          <w:rFonts w:hint="eastAsia" w:eastAsiaTheme="minorEastAsia"/>
          <w:b/>
          <w:sz w:val="24"/>
          <w:lang w:eastAsia="zh-CN"/>
        </w:rPr>
        <w:t xml:space="preserve">                     </w:t>
      </w:r>
      <w:r>
        <w:rPr>
          <w:rFonts w:eastAsiaTheme="minorEastAsia"/>
          <w:b/>
          <w:sz w:val="24"/>
          <w:lang w:eastAsia="zh-CN"/>
        </w:rPr>
        <w:tab/>
      </w:r>
      <w:r>
        <w:rPr>
          <w:rFonts w:eastAsiaTheme="minorEastAsia"/>
          <w:b/>
          <w:sz w:val="24"/>
          <w:lang w:eastAsia="zh-CN"/>
        </w:rPr>
        <w:t xml:space="preserve">           </w:t>
      </w:r>
      <w:r>
        <w:rPr>
          <w:rFonts w:hint="eastAsia" w:eastAsiaTheme="minorEastAsia"/>
          <w:b/>
          <w:sz w:val="24"/>
          <w:lang w:eastAsia="zh-CN"/>
        </w:rPr>
        <w:t xml:space="preserve">                        </w:t>
      </w:r>
      <w:r>
        <w:rPr>
          <w:rFonts w:eastAsiaTheme="minorEastAsia"/>
          <w:b/>
          <w:sz w:val="24"/>
          <w:lang w:eastAsia="zh-CN"/>
        </w:rPr>
        <w:t xml:space="preserve"> </w:t>
      </w:r>
      <w:r>
        <w:rPr>
          <w:rFonts w:hint="eastAsia" w:eastAsiaTheme="minorEastAsia"/>
          <w:b/>
          <w:sz w:val="24"/>
          <w:lang w:eastAsia="zh-CN"/>
        </w:rPr>
        <w:t>R2-2308309</w:t>
      </w:r>
    </w:p>
    <w:p>
      <w:pPr>
        <w:tabs>
          <w:tab w:val="left" w:pos="1985"/>
        </w:tabs>
        <w:ind w:left="1985" w:hanging="1985"/>
        <w:rPr>
          <w:rFonts w:ascii="Arial" w:hAnsi="Arial" w:eastAsiaTheme="minorEastAsia"/>
          <w:b/>
          <w:sz w:val="24"/>
          <w:lang w:eastAsia="zh-CN"/>
        </w:rPr>
      </w:pPr>
      <w:r>
        <w:rPr>
          <w:rFonts w:ascii="Arial" w:hAnsi="Arial" w:eastAsiaTheme="minorEastAsia"/>
          <w:b/>
          <w:sz w:val="24"/>
          <w:lang w:eastAsia="zh-CN"/>
        </w:rPr>
        <w:t>Toulouse, France, August 21-25, 2023</w:t>
      </w:r>
      <w:bookmarkStart w:id="3" w:name="_GoBack"/>
      <w:bookmarkEnd w:id="3"/>
    </w:p>
    <w:p>
      <w:pPr>
        <w:pStyle w:val="28"/>
        <w:rPr>
          <w:rFonts w:eastAsiaTheme="minorEastAsia"/>
          <w:sz w:val="24"/>
          <w:lang w:eastAsia="zh-CN"/>
        </w:rPr>
      </w:pPr>
    </w:p>
    <w:p>
      <w:pPr>
        <w:tabs>
          <w:tab w:val="left" w:pos="1985"/>
        </w:tabs>
        <w:ind w:left="1985" w:hanging="1985"/>
        <w:rPr>
          <w:rFonts w:cs="Arial"/>
          <w:b/>
          <w:bCs/>
          <w:sz w:val="24"/>
          <w:lang w:eastAsia="zh-CN"/>
        </w:rPr>
      </w:pPr>
      <w:r>
        <w:rPr>
          <w:rFonts w:cs="Arial"/>
          <w:b/>
          <w:bCs/>
          <w:sz w:val="24"/>
          <w:lang w:eastAsia="zh-CN"/>
        </w:rPr>
        <w:t>Agenda</w:t>
      </w:r>
      <w:r>
        <w:rPr>
          <w:rFonts w:hint="eastAsia" w:cs="Arial"/>
          <w:b/>
          <w:bCs/>
          <w:sz w:val="24"/>
          <w:lang w:eastAsia="zh-CN"/>
        </w:rPr>
        <w:t xml:space="preserve"> I</w:t>
      </w:r>
      <w:r>
        <w:rPr>
          <w:rFonts w:cs="Arial"/>
          <w:b/>
          <w:bCs/>
          <w:sz w:val="24"/>
          <w:lang w:eastAsia="zh-CN"/>
        </w:rPr>
        <w:t>tem:</w:t>
      </w:r>
      <w:r>
        <w:rPr>
          <w:rFonts w:cs="Arial"/>
          <w:b/>
          <w:bCs/>
          <w:sz w:val="24"/>
          <w:lang w:eastAsia="zh-CN"/>
        </w:rPr>
        <w:tab/>
      </w:r>
      <w:r>
        <w:rPr>
          <w:rFonts w:hint="eastAsia" w:cs="Arial"/>
          <w:b/>
          <w:bCs/>
          <w:sz w:val="24"/>
          <w:lang w:eastAsia="zh-CN"/>
        </w:rPr>
        <w:t>7</w:t>
      </w:r>
      <w:r>
        <w:rPr>
          <w:rFonts w:cs="Arial"/>
          <w:b/>
          <w:bCs/>
          <w:sz w:val="24"/>
          <w:lang w:eastAsia="zh-CN"/>
        </w:rPr>
        <w:t>.5.3</w:t>
      </w:r>
    </w:p>
    <w:p>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pPr>
        <w:ind w:left="1985" w:hanging="1985"/>
        <w:rPr>
          <w:rFonts w:cs="Arial"/>
          <w:b/>
          <w:bCs/>
          <w:sz w:val="24"/>
          <w:lang w:eastAsia="zh-CN"/>
        </w:rPr>
      </w:pPr>
      <w:r>
        <w:rPr>
          <w:rFonts w:cs="Arial"/>
          <w:b/>
          <w:bCs/>
          <w:sz w:val="24"/>
        </w:rPr>
        <w:t>Title:</w:t>
      </w:r>
      <w:r>
        <w:rPr>
          <w:rFonts w:cs="Arial"/>
          <w:b/>
          <w:bCs/>
          <w:sz w:val="24"/>
        </w:rPr>
        <w:tab/>
      </w:r>
      <w:bookmarkStart w:id="0" w:name="OLE_LINK4"/>
      <w:bookmarkStart w:id="1" w:name="OLE_LINK3"/>
      <w:r>
        <w:rPr>
          <w:rFonts w:cs="Arial"/>
          <w:b/>
          <w:bCs/>
          <w:sz w:val="24"/>
          <w:lang w:eastAsia="zh-CN"/>
        </w:rPr>
        <w:t xml:space="preserve">Discussion on </w:t>
      </w:r>
      <w:r>
        <w:rPr>
          <w:rFonts w:hint="eastAsia" w:cs="Arial"/>
          <w:b/>
          <w:bCs/>
          <w:sz w:val="24"/>
          <w:lang w:eastAsia="zh-CN"/>
        </w:rPr>
        <w:t>the DRX enhancement</w:t>
      </w:r>
    </w:p>
    <w:p>
      <w:pPr>
        <w:rPr>
          <w:rFonts w:eastAsiaTheme="minorEastAsia"/>
          <w:b/>
          <w:sz w:val="24"/>
          <w:lang w:eastAsia="zh-CN"/>
        </w:rPr>
      </w:pPr>
      <w:r>
        <w:rPr>
          <w:rFonts w:eastAsiaTheme="minorEastAsia"/>
          <w:b/>
          <w:sz w:val="24"/>
          <w:lang w:eastAsia="zh-CN"/>
        </w:rPr>
        <w:t>WID/SID:</w:t>
      </w:r>
      <w:r>
        <w:rPr>
          <w:rFonts w:eastAsiaTheme="minorEastAsia"/>
          <w:b/>
          <w:sz w:val="24"/>
          <w:lang w:eastAsia="zh-CN"/>
        </w:rPr>
        <w:tab/>
      </w:r>
      <w:r>
        <w:rPr>
          <w:rFonts w:hint="eastAsia" w:eastAsiaTheme="minorEastAsia"/>
          <w:b/>
          <w:sz w:val="24"/>
          <w:lang w:eastAsia="zh-CN"/>
        </w:rPr>
        <w:t xml:space="preserve">             </w:t>
      </w:r>
      <w:r>
        <w:rPr>
          <w:rFonts w:cs="Arial"/>
          <w:b/>
          <w:bCs/>
          <w:sz w:val="24"/>
          <w:lang w:eastAsia="zh-CN"/>
        </w:rPr>
        <w:t>NR_XR_enh-Core</w:t>
      </w:r>
    </w:p>
    <w:bookmarkEnd w:id="0"/>
    <w:bookmarkEnd w:id="1"/>
    <w:p>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pPr>
        <w:pStyle w:val="2"/>
      </w:pPr>
      <w:r>
        <w:t>Introduction</w:t>
      </w:r>
    </w:p>
    <w:p>
      <w:pPr>
        <w:rPr>
          <w:rFonts w:ascii="Times New Roman" w:hAnsi="Times New Roman" w:eastAsia="宋体"/>
          <w:lang w:eastAsia="zh-CN"/>
        </w:rPr>
      </w:pPr>
      <w:r>
        <w:rPr>
          <w:rFonts w:ascii="Times New Roman" w:hAnsi="Times New Roman" w:eastAsia="宋体"/>
          <w:lang w:eastAsia="zh-CN"/>
        </w:rPr>
        <w:t>In the RAN</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12</w:t>
      </w:r>
      <w:r>
        <w:rPr>
          <w:rFonts w:hint="eastAsia" w:ascii="Times New Roman" w:hAnsi="Times New Roman" w:eastAsia="宋体"/>
          <w:lang w:val="en-US" w:eastAsia="zh-CN"/>
        </w:rPr>
        <w:t>2</w:t>
      </w:r>
      <w:r>
        <w:rPr>
          <w:rFonts w:ascii="Times New Roman" w:hAnsi="Times New Roman" w:eastAsia="宋体"/>
          <w:lang w:eastAsia="zh-CN"/>
        </w:rPr>
        <w:t xml:space="preserve"> meeting, </w:t>
      </w:r>
      <w:r>
        <w:rPr>
          <w:rFonts w:hint="eastAsia" w:ascii="Times New Roman" w:hAnsi="Times New Roman" w:eastAsia="宋体"/>
          <w:lang w:eastAsia="zh-CN"/>
        </w:rPr>
        <w:t xml:space="preserve">the XR-specific power saving issue </w:t>
      </w:r>
      <w:r>
        <w:rPr>
          <w:rFonts w:ascii="Times New Roman" w:hAnsi="Times New Roman" w:eastAsia="宋体"/>
          <w:lang w:eastAsia="zh-CN"/>
        </w:rPr>
        <w:t>ha</w:t>
      </w:r>
      <w:r>
        <w:rPr>
          <w:rFonts w:hint="eastAsia" w:ascii="Times New Roman" w:hAnsi="Times New Roman" w:eastAsia="宋体"/>
          <w:lang w:eastAsia="zh-CN"/>
        </w:rPr>
        <w:t>s been discussed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86"/>
              <w:overflowPunct/>
              <w:autoSpaceDE/>
              <w:autoSpaceDN/>
              <w:adjustRightInd/>
              <w:ind w:left="1619" w:hanging="360"/>
              <w:textAlignment w:val="auto"/>
            </w:pPr>
            <w:r>
              <w:t xml:space="preserve">Define DRX cycle based on rational numbers. Inform RAN1/4 about this and ask them to indicate if this causes issues in their specifications. </w:t>
            </w:r>
          </w:p>
          <w:p>
            <w:pPr>
              <w:pStyle w:val="86"/>
              <w:overflowPunct/>
              <w:autoSpaceDE/>
              <w:autoSpaceDN/>
              <w:adjustRightInd/>
              <w:ind w:left="1619" w:hanging="360"/>
              <w:textAlignment w:val="auto"/>
            </w:pPr>
            <w:r>
              <w:t>Not use broadcast signalling for counter and reference SFN in XR.</w:t>
            </w:r>
          </w:p>
          <w:p>
            <w:pPr>
              <w:pStyle w:val="83"/>
            </w:pPr>
          </w:p>
        </w:tc>
      </w:tr>
    </w:tbl>
    <w:p>
      <w:pPr>
        <w:overflowPunct w:val="0"/>
        <w:autoSpaceDE w:val="0"/>
        <w:autoSpaceDN w:val="0"/>
        <w:adjustRightInd w:val="0"/>
        <w:jc w:val="left"/>
        <w:textAlignment w:val="baseline"/>
        <w:rPr>
          <w:rFonts w:ascii="Times New Roman" w:hAnsi="Times New Roman" w:eastAsia="宋体"/>
          <w:lang w:eastAsia="zh-CN"/>
        </w:rPr>
      </w:pPr>
      <w:r>
        <w:rPr>
          <w:rFonts w:hint="eastAsia" w:ascii="Times New Roman" w:hAnsi="Times New Roman" w:eastAsia="宋体"/>
          <w:lang w:eastAsia="zh-CN"/>
        </w:rPr>
        <w:t>Therefore, we provide our views on the DRX</w:t>
      </w:r>
      <w:r>
        <w:rPr>
          <w:rFonts w:ascii="Times New Roman" w:hAnsi="Times New Roman" w:eastAsia="宋体"/>
          <w:lang w:eastAsia="zh-CN"/>
        </w:rPr>
        <w:t xml:space="preserve"> </w:t>
      </w:r>
      <w:r>
        <w:rPr>
          <w:rFonts w:hint="eastAsia" w:ascii="Times New Roman" w:hAnsi="Times New Roman" w:eastAsia="宋体"/>
          <w:lang w:eastAsia="zh-CN"/>
        </w:rPr>
        <w:t>enhancements for XR in this document.</w:t>
      </w:r>
    </w:p>
    <w:p>
      <w:pPr>
        <w:pStyle w:val="2"/>
        <w:rPr>
          <w:lang w:eastAsia="zh-CN"/>
        </w:rPr>
      </w:pPr>
      <w:r>
        <w:rPr>
          <w:lang w:eastAsia="zh-CN"/>
        </w:rPr>
        <w:t>Discussion</w:t>
      </w:r>
    </w:p>
    <w:p>
      <w:pPr>
        <w:spacing w:before="120"/>
        <w:rPr>
          <w:rFonts w:hint="default" w:ascii="Times New Roman" w:hAnsi="Times New Roman" w:eastAsia="宋体"/>
          <w:lang w:val="en-US" w:eastAsia="zh-CN"/>
        </w:rPr>
      </w:pPr>
      <w:bookmarkStart w:id="2" w:name="_Hlk110416859"/>
      <w:r>
        <w:rPr>
          <w:rFonts w:hint="eastAsia" w:ascii="Times New Roman" w:hAnsi="Times New Roman" w:eastAsia="宋体"/>
          <w:lang w:val="en-US" w:eastAsia="zh-CN"/>
        </w:rPr>
        <w:t xml:space="preserve">The SFN wrap around issue is introduced by the the non-integer periodicity of XR traffic which could not be divisible by 10240. </w:t>
      </w:r>
      <w:r>
        <w:rPr>
          <w:rFonts w:ascii="Times New Roman" w:hAnsi="Times New Roman" w:eastAsia="宋体"/>
          <w:lang w:eastAsia="zh-CN"/>
        </w:rPr>
        <w:t>I</w:t>
      </w:r>
      <w:r>
        <w:rPr>
          <w:rFonts w:hint="eastAsia" w:ascii="Times New Roman" w:hAnsi="Times New Roman" w:eastAsia="宋体"/>
          <w:lang w:eastAsia="zh-CN"/>
        </w:rPr>
        <w:t xml:space="preserve">n the RAN2 </w:t>
      </w:r>
      <w:r>
        <w:rPr>
          <w:rFonts w:hint="eastAsia" w:ascii="Times New Roman" w:hAnsi="Times New Roman" w:eastAsia="宋体"/>
          <w:lang w:val="en-US" w:eastAsia="zh-CN"/>
        </w:rPr>
        <w:t xml:space="preserve">#121bis and #122 </w:t>
      </w:r>
      <w:r>
        <w:rPr>
          <w:rFonts w:hint="eastAsia" w:ascii="Times New Roman" w:hAnsi="Times New Roman" w:eastAsia="宋体"/>
          <w:lang w:eastAsia="zh-CN"/>
        </w:rPr>
        <w:t>meeting,</w:t>
      </w:r>
      <w:r>
        <w:rPr>
          <w:rFonts w:hint="eastAsia" w:ascii="Times New Roman" w:hAnsi="Times New Roman" w:eastAsia="宋体"/>
          <w:lang w:val="en-US" w:eastAsia="zh-CN"/>
        </w:rPr>
        <w:t xml:space="preserve"> the following agreements have been achieved: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6"/>
              <w:numPr>
                <w:ilvl w:val="0"/>
                <w:numId w:val="0"/>
              </w:numPr>
              <w:overflowPunct/>
              <w:autoSpaceDE/>
              <w:autoSpaceDN/>
              <w:adjustRightInd/>
              <w:ind w:left="1259" w:leftChars="0"/>
              <w:textAlignment w:val="auto"/>
              <w:rPr>
                <w:rFonts w:hint="default"/>
                <w:lang w:val="en-US" w:eastAsia="zh-CN"/>
              </w:rPr>
            </w:pPr>
            <w:r>
              <w:rPr>
                <w:rFonts w:hint="eastAsia"/>
                <w:lang w:val="en-US" w:eastAsia="zh-CN"/>
              </w:rPr>
              <w:t>#121bis:</w:t>
            </w:r>
          </w:p>
          <w:p>
            <w:pPr>
              <w:pStyle w:val="86"/>
              <w:overflowPunct/>
              <w:autoSpaceDE/>
              <w:autoSpaceDN/>
              <w:adjustRightInd/>
              <w:ind w:left="1619" w:hanging="360"/>
              <w:textAlignment w:val="auto"/>
              <w:rPr>
                <w:rFonts w:hint="eastAsia"/>
                <w:lang w:eastAsia="zh-CN"/>
              </w:rPr>
            </w:pPr>
            <w:r>
              <w:t>To address SFN wrap around, it is proposed to adopt option with a counter in DRX formula that increments at every SFN wrap around and an DRX reference SFN signalled by network. FFS if this is based on H-SFN, E-SFN or a generic counter.</w:t>
            </w:r>
          </w:p>
          <w:p>
            <w:pPr>
              <w:pStyle w:val="83"/>
              <w:rPr>
                <w:rFonts w:hint="eastAsia" w:eastAsia="宋体"/>
                <w:lang w:val="en-US" w:eastAsia="zh-CN"/>
              </w:rPr>
            </w:pPr>
          </w:p>
          <w:p>
            <w:pPr>
              <w:pStyle w:val="83"/>
              <w:rPr>
                <w:rFonts w:hint="default" w:eastAsia="宋体"/>
                <w:lang w:val="en-US" w:eastAsia="zh-CN"/>
              </w:rPr>
            </w:pPr>
            <w:r>
              <w:rPr>
                <w:rFonts w:hint="eastAsia" w:eastAsia="宋体"/>
                <w:lang w:val="en-US" w:eastAsia="zh-CN"/>
              </w:rPr>
              <w:t>#122:</w:t>
            </w:r>
          </w:p>
          <w:p>
            <w:pPr>
              <w:pStyle w:val="86"/>
              <w:overflowPunct/>
              <w:autoSpaceDE/>
              <w:autoSpaceDN/>
              <w:adjustRightInd/>
              <w:ind w:left="1619" w:hanging="360"/>
              <w:textAlignment w:val="auto"/>
            </w:pPr>
            <w:r>
              <w:t>Not use broadcast signalling for counter and reference SFN in XR.</w:t>
            </w:r>
          </w:p>
          <w:p>
            <w:pPr>
              <w:pStyle w:val="83"/>
              <w:rPr>
                <w:rFonts w:hint="eastAsia"/>
                <w:lang w:eastAsia="zh-CN"/>
              </w:rPr>
            </w:pPr>
          </w:p>
        </w:tc>
      </w:tr>
    </w:tbl>
    <w:p>
      <w:pPr>
        <w:spacing w:before="120"/>
        <w:rPr>
          <w:rFonts w:hint="default" w:ascii="Times New Roman" w:hAnsi="Times New Roman" w:eastAsia="宋体"/>
          <w:lang w:val="en-US" w:eastAsia="zh-CN"/>
        </w:rPr>
      </w:pPr>
      <w:r>
        <w:rPr>
          <w:rFonts w:hint="eastAsia" w:ascii="Times New Roman" w:hAnsi="Times New Roman" w:eastAsia="宋体"/>
          <w:lang w:val="en-US" w:eastAsia="zh-CN"/>
        </w:rPr>
        <w:t>In the RAN2 #121bis and #122 meeting, it is proposed that a counter could be introduced in DRX formula that increment at every SFN wrap and an DRX reference SFN which could be embedded in unicast signalling. The DRX formula is listed in [1]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2"/>
              <w:ind w:firstLine="0" w:firstLineChars="0"/>
            </w:pPr>
            <w:r>
              <w:t>1&gt;</w:t>
            </w:r>
            <w:r>
              <w:tab/>
            </w:r>
            <w:r>
              <w:t>if the Short DRX cycle is used for a DRX group, and</w:t>
            </w:r>
            <w:r>
              <w:rPr>
                <w:lang w:eastAsia="ko-KR"/>
              </w:rPr>
              <w:t xml:space="preserve"> </w:t>
            </w:r>
            <w:r>
              <w:t>[</w:t>
            </w:r>
            <w:r>
              <w:rPr>
                <w:rFonts w:hint="eastAsia"/>
                <w:lang w:val="en-US" w:eastAsia="zh-CN"/>
              </w:rPr>
              <w:t xml:space="preserve"> </w:t>
            </w:r>
            <w:r>
              <w:t>(SFN × 10) + subframe number] modulo (</w:t>
            </w:r>
            <w:r>
              <w:rPr>
                <w:i/>
              </w:rPr>
              <w:t>drx-ShortCycle</w:t>
            </w:r>
            <w:r>
              <w:t>) = (</w:t>
            </w:r>
            <w:r>
              <w:rPr>
                <w:i/>
              </w:rPr>
              <w:t>drx-StartOffset</w:t>
            </w:r>
            <w:r>
              <w:t>) modulo (</w:t>
            </w:r>
            <w:r>
              <w:rPr>
                <w:i/>
              </w:rPr>
              <w:t>drx-ShortCycle</w:t>
            </w:r>
            <w:r>
              <w:t>):</w:t>
            </w:r>
          </w:p>
          <w:p>
            <w:pPr>
              <w:pStyle w:val="63"/>
              <w:ind w:firstLine="0" w:firstLineChars="0"/>
            </w:pPr>
            <w:r>
              <w:rPr>
                <w:lang w:eastAsia="ko-KR"/>
              </w:rPr>
              <w:t>2&gt;</w:t>
            </w:r>
            <w:r>
              <w:tab/>
            </w:r>
            <w:r>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pPr>
              <w:pStyle w:val="52"/>
              <w:ind w:firstLine="0" w:firstLineChars="0"/>
              <w:rPr>
                <w:rFonts w:hint="eastAsia" w:ascii="Times New Roman" w:hAnsi="Times New Roman" w:eastAsia="宋体"/>
                <w:vertAlign w:val="baseline"/>
                <w:lang w:val="en-US" w:eastAsia="zh-CN"/>
              </w:rPr>
            </w:pPr>
            <w:r>
              <w:t>1&gt;</w:t>
            </w:r>
            <w:r>
              <w:tab/>
            </w:r>
            <w:r>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tc>
      </w:tr>
    </w:tbl>
    <w:p>
      <w:pPr>
        <w:spacing w:before="120"/>
        <w:rPr>
          <w:rFonts w:hint="default" w:ascii="Times New Roman" w:hAnsi="Times New Roman" w:eastAsia="宋体"/>
          <w:lang w:val="en-US" w:eastAsia="zh-CN"/>
        </w:rPr>
      </w:pPr>
      <w:r>
        <w:rPr>
          <w:rFonts w:hint="eastAsia" w:ascii="Times New Roman" w:hAnsi="Times New Roman" w:eastAsia="宋体"/>
          <w:lang w:val="en-US" w:eastAsia="zh-CN"/>
        </w:rPr>
        <w:t>Based on the discussion from last RAN2 meeting,  three optional solutions on the design of the counter used in DRX formula were proposed: H-SFN, E-SFN or a generic counter.  The modified formula for adding the counter is listed as below:</w:t>
      </w:r>
    </w:p>
    <w:p>
      <w:pPr>
        <w:spacing w:before="120"/>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Long DRX cycle: </w:t>
      </w:r>
      <w:r>
        <w:rPr>
          <w:rFonts w:hint="eastAsia" w:ascii="Times New Roman" w:hAnsi="Times New Roman" w:eastAsia="宋体"/>
          <w:b/>
          <w:bCs/>
          <w:lang w:val="en-US" w:eastAsia="ko-KR"/>
        </w:rPr>
        <w:t>[</w:t>
      </w:r>
      <w:r>
        <w:rPr>
          <w:rFonts w:hint="eastAsia" w:ascii="Times New Roman" w:hAnsi="Times New Roman" w:eastAsia="宋体"/>
          <w:b/>
          <w:bCs/>
          <w:lang w:val="en-US" w:eastAsia="zh-CN"/>
        </w:rPr>
        <w:t>H-/E-SFN/generic counter*10240 +</w:t>
      </w:r>
      <w:r>
        <w:rPr>
          <w:rFonts w:hint="eastAsia" w:ascii="Times New Roman" w:hAnsi="Times New Roman" w:eastAsia="宋体"/>
          <w:b/>
          <w:bCs/>
          <w:lang w:val="en-US" w:eastAsia="ko-KR"/>
        </w:rPr>
        <w:t xml:space="preserve">(SFN × 10) + subframe number] modulo (drx-LongCycle) = </w:t>
      </w:r>
      <w:r>
        <w:rPr>
          <w:rFonts w:hint="eastAsia" w:ascii="Times New Roman" w:hAnsi="Times New Roman" w:eastAsia="宋体"/>
          <w:b/>
          <w:bCs/>
          <w:lang w:val="en-US" w:eastAsia="zh-CN"/>
        </w:rPr>
        <w:t>(</w:t>
      </w:r>
      <w:r>
        <w:rPr>
          <w:rFonts w:hint="eastAsia" w:ascii="Times New Roman" w:hAnsi="Times New Roman" w:eastAsia="宋体"/>
          <w:b/>
          <w:bCs/>
          <w:lang w:val="en-US" w:eastAsia="ko-KR"/>
        </w:rPr>
        <w:t>drx-StartOffset</w:t>
      </w:r>
      <w:r>
        <w:rPr>
          <w:rFonts w:hint="eastAsia" w:ascii="Times New Roman" w:hAnsi="Times New Roman" w:eastAsia="宋体"/>
          <w:b/>
          <w:bCs/>
          <w:lang w:val="en-US" w:eastAsia="zh-CN"/>
        </w:rPr>
        <w:t>)</w:t>
      </w:r>
    </w:p>
    <w:p>
      <w:pPr>
        <w:numPr>
          <w:ilvl w:val="0"/>
          <w:numId w:val="3"/>
        </w:numPr>
        <w:spacing w:before="120"/>
        <w:ind w:left="420" w:leftChars="0" w:hanging="420" w:firstLineChars="0"/>
        <w:rPr>
          <w:rFonts w:hint="eastAsia" w:ascii="Times New Roman" w:hAnsi="Times New Roman" w:eastAsia="宋体"/>
          <w:b/>
          <w:bCs/>
          <w:lang w:val="en-US" w:eastAsia="zh-CN"/>
        </w:rPr>
      </w:pPr>
      <w:r>
        <w:rPr>
          <w:rFonts w:hint="eastAsia" w:ascii="Times New Roman" w:hAnsi="Times New Roman" w:eastAsia="宋体"/>
          <w:b/>
          <w:bCs/>
          <w:lang w:val="en-US" w:eastAsia="zh-CN"/>
        </w:rPr>
        <w:t>Option 1: H-SFN already used in eDRX case. H-SFN may reduce the occurrence frequency of the non-divisible issue but still the network may need to re-allign the initial DRX start offset with non-integer periodicity of XR traffic whenever H-SFN reaches the maximum number.</w:t>
      </w:r>
    </w:p>
    <w:p>
      <w:pPr>
        <w:numPr>
          <w:ilvl w:val="0"/>
          <w:numId w:val="3"/>
        </w:numPr>
        <w:spacing w:before="120"/>
        <w:ind w:left="420" w:leftChars="0" w:hanging="420" w:firstLineChars="0"/>
        <w:rPr>
          <w:rFonts w:hint="eastAsia" w:ascii="Times New Roman" w:hAnsi="Times New Roman" w:eastAsia="宋体"/>
          <w:b/>
          <w:bCs/>
          <w:lang w:val="en-US" w:eastAsia="zh-CN"/>
        </w:rPr>
      </w:pPr>
      <w:r>
        <w:rPr>
          <w:rFonts w:hint="eastAsia" w:ascii="Times New Roman" w:hAnsi="Times New Roman" w:eastAsia="宋体"/>
          <w:b/>
          <w:bCs/>
          <w:lang w:val="en-US" w:eastAsia="zh-CN"/>
        </w:rPr>
        <w:t>Option 2: E-SFN needs to be defined in the spec. The maximum value could be configured based on the non-integer periodicity of XR traffic or any number based on the operator</w:t>
      </w:r>
      <w:r>
        <w:rPr>
          <w:rFonts w:hint="default" w:ascii="Times New Roman" w:hAnsi="Times New Roman" w:eastAsia="宋体"/>
          <w:b/>
          <w:bCs/>
          <w:lang w:val="en-US" w:eastAsia="zh-CN"/>
        </w:rPr>
        <w:t>’</w:t>
      </w:r>
      <w:r>
        <w:rPr>
          <w:rFonts w:hint="eastAsia" w:ascii="Times New Roman" w:hAnsi="Times New Roman" w:eastAsia="宋体"/>
          <w:b/>
          <w:bCs/>
          <w:lang w:val="en-US" w:eastAsia="zh-CN"/>
        </w:rPr>
        <w:t>s preference.</w:t>
      </w:r>
    </w:p>
    <w:p>
      <w:pPr>
        <w:numPr>
          <w:ilvl w:val="0"/>
          <w:numId w:val="3"/>
        </w:numPr>
        <w:spacing w:before="120"/>
        <w:ind w:left="420" w:leftChars="0" w:hanging="420" w:firstLineChars="0"/>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Option 3: general counter works as the counter used in CG formula [1] to indicate the </w:t>
      </w:r>
      <w:r>
        <w:rPr>
          <w:rFonts w:hint="eastAsia" w:ascii="Times New Roman" w:hAnsi="Times New Roman" w:eastAsia="宋体"/>
          <w:b/>
          <w:bCs/>
          <w:lang w:val="en-US" w:eastAsia="ko-KR"/>
        </w:rPr>
        <w:t>sequentially</w:t>
      </w:r>
      <w:r>
        <w:rPr>
          <w:rFonts w:hint="eastAsia" w:ascii="Times New Roman" w:hAnsi="Times New Roman" w:eastAsia="宋体"/>
          <w:b/>
          <w:bCs/>
          <w:lang w:val="en-US" w:eastAsia="zh-CN"/>
        </w:rPr>
        <w:t xml:space="preserve"> occurrence of DRX cycle with infinity value.</w:t>
      </w:r>
    </w:p>
    <w:p>
      <w:pPr>
        <w:numPr>
          <w:ilvl w:val="0"/>
          <w:numId w:val="0"/>
        </w:numPr>
        <w:spacing w:before="120"/>
        <w:ind w:leftChars="0"/>
        <w:rPr>
          <w:rFonts w:hint="eastAsia" w:ascii="Times New Roman" w:hAnsi="Times New Roman" w:eastAsia="宋体"/>
          <w:lang w:val="en-US" w:eastAsia="zh-CN"/>
        </w:rPr>
      </w:pPr>
      <w:r>
        <w:rPr>
          <w:rFonts w:hint="eastAsia" w:ascii="Times New Roman" w:hAnsi="Times New Roman" w:eastAsia="宋体"/>
          <w:lang w:val="en-US" w:eastAsia="zh-CN"/>
        </w:rPr>
        <w:t xml:space="preserve">For the option 1, since the agreement was achieved that do not use broadcast signalling for counter and reference SFN in XR, the H-SFN needs to be unicasted in RRC signalling to UE when the network configures the DRX. The network may re-allign the initial DRX start offset with non-integer periodicity of XR traffic whenever H-SFN reaches the maximum number although it may not happen frequently. Therefore the RRC signalling could be used to reset the initial DRX start offset </w:t>
      </w:r>
      <w:r>
        <w:rPr>
          <w:rFonts w:hint="eastAsia" w:ascii="Times New Roman" w:hAnsi="Times New Roman" w:eastAsia="宋体"/>
          <w:lang w:val="en-US" w:eastAsia="ko-KR"/>
        </w:rPr>
        <w:t>sequentially</w:t>
      </w:r>
      <w:r>
        <w:rPr>
          <w:rFonts w:hint="eastAsia" w:ascii="Times New Roman" w:hAnsi="Times New Roman" w:eastAsia="宋体"/>
          <w:lang w:val="en-US" w:eastAsia="zh-CN"/>
        </w:rPr>
        <w:t xml:space="preserve"> which may cause the resource waste a bit. </w:t>
      </w:r>
    </w:p>
    <w:p>
      <w:pPr>
        <w:numPr>
          <w:ilvl w:val="0"/>
          <w:numId w:val="0"/>
        </w:numPr>
        <w:spacing w:before="120"/>
        <w:ind w:leftChars="0"/>
        <w:rPr>
          <w:rFonts w:hint="eastAsia" w:ascii="Times New Roman" w:hAnsi="Times New Roman" w:eastAsia="宋体"/>
          <w:lang w:val="en-US" w:eastAsia="zh-CN"/>
        </w:rPr>
      </w:pPr>
      <w:r>
        <w:rPr>
          <w:rFonts w:hint="eastAsia" w:ascii="Times New Roman" w:hAnsi="Times New Roman" w:eastAsia="宋体"/>
          <w:lang w:val="en-US" w:eastAsia="zh-CN"/>
        </w:rPr>
        <w:t>For the option 2, the E-SFN may be set to exactly match multiple non-integer periodicity of XR traffic which could be divisible by 10240 and reset automatically when it reaches the maximum value without changing the initial DRX start offset, so no more RRC signalling is need afterward. E-SFN may also be configured based on the operator</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 s preference.</w:t>
      </w:r>
    </w:p>
    <w:p>
      <w:pPr>
        <w:spacing w:before="120"/>
        <w:ind w:left="992" w:hanging="992" w:hangingChars="494"/>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1:the E-SFN may be set to exactly match multiple non-integer periodicity of XR traffic which could be divisible by 10240 and reset automatically when it reaches the maximum value without changing the initial DRX start offset. The E-SFN may also be configured based on the operator</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s preference.</w:t>
      </w:r>
    </w:p>
    <w:p>
      <w:pPr>
        <w:spacing w:before="120"/>
        <w:ind w:left="992" w:hanging="992" w:hangingChars="494"/>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 E-SFN could be introduced as the counter that increments at every SFN wrap around in the DRX formula and the value of E-SFN could be configured by the network.</w:t>
      </w:r>
    </w:p>
    <w:bookmarkEnd w:id="2"/>
    <w:p>
      <w:pPr>
        <w:pStyle w:val="2"/>
      </w:pPr>
      <w:r>
        <w:rPr>
          <w:lang w:eastAsia="zh-CN"/>
        </w:rPr>
        <w:t>Conclusions</w:t>
      </w:r>
    </w:p>
    <w:p>
      <w:pPr>
        <w:numPr>
          <w:ilvl w:val="0"/>
          <w:numId w:val="0"/>
        </w:numPr>
        <w:spacing w:before="120"/>
        <w:ind w:left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contribution, we analyse the open issues of XR DRX enhancements Following is our observations and proposals.</w:t>
      </w:r>
    </w:p>
    <w:p>
      <w:pPr>
        <w:spacing w:before="120"/>
        <w:ind w:left="992" w:hanging="992" w:hangingChars="494"/>
        <w:rPr>
          <w:rFonts w:ascii="Times New Roman" w:hAnsi="Times New Roman"/>
          <w:b/>
          <w:bCs/>
          <w:sz w:val="22"/>
          <w:szCs w:val="22"/>
          <w:u w:val="single"/>
          <w:lang w:eastAsia="zh-CN"/>
        </w:rPr>
      </w:pPr>
      <w:r>
        <w:rPr>
          <w:rFonts w:hint="eastAsia" w:ascii="Times New Roman" w:hAnsi="Times New Roman" w:eastAsia="宋体" w:cs="Times New Roman"/>
          <w:b/>
          <w:bCs/>
          <w:lang w:val="en-US" w:eastAsia="zh-CN"/>
        </w:rPr>
        <w:t>Observation 1:the E-SFN may be set to exactly match the non-integer periodicity of XR traffic which could be divisible by 10240 and reset automatically when it reaches the maximum value without changing the initial DRX start offset. The E-SFN may also be configured based on the operator</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s preference.</w:t>
      </w:r>
    </w:p>
    <w:p>
      <w:pPr>
        <w:spacing w:before="120"/>
        <w:ind w:left="992" w:hanging="992" w:hangingChars="494"/>
        <w:rPr>
          <w:rFonts w:hint="default" w:ascii="Times New Roman" w:hAnsi="Times New Roman" w:eastAsia="宋体" w:cs="Times New Roman"/>
          <w:b/>
          <w:bCs/>
          <w:lang w:val="en-US" w:eastAsia="zh-CN"/>
        </w:rPr>
      </w:pPr>
      <w:r>
        <w:rPr>
          <w:rFonts w:hint="eastAsia" w:ascii="Times New Roman" w:hAnsi="Times New Roman" w:eastAsia="宋体" w:cs="Times New Roman"/>
          <w:b/>
          <w:bCs/>
          <w:lang w:eastAsia="zh-CN"/>
        </w:rPr>
        <w:t xml:space="preserve">Proposal 1: </w:t>
      </w:r>
      <w:r>
        <w:rPr>
          <w:rFonts w:hint="eastAsia" w:ascii="Times New Roman" w:hAnsi="Times New Roman" w:eastAsia="宋体" w:cs="Times New Roman"/>
          <w:b/>
          <w:bCs/>
          <w:lang w:val="en-US" w:eastAsia="zh-CN"/>
        </w:rPr>
        <w:t>E-SFN could be introduced as the counter that increments at every SFN wrap around in the DRX formula and the value of E-SFN could be configured by the network.</w:t>
      </w:r>
    </w:p>
    <w:p>
      <w:pPr>
        <w:spacing w:before="120"/>
        <w:ind w:left="992" w:hanging="992" w:hangingChars="494"/>
        <w:rPr>
          <w:rFonts w:ascii="Times New Roman" w:hAnsi="Times New Roman" w:eastAsia="宋体"/>
          <w:b/>
          <w:bCs/>
          <w:lang w:eastAsia="zh-CN"/>
        </w:rPr>
      </w:pPr>
    </w:p>
    <w:p>
      <w:pPr>
        <w:pStyle w:val="2"/>
      </w:pPr>
      <w:r>
        <w:t>References</w:t>
      </w:r>
    </w:p>
    <w:p>
      <w:pPr>
        <w:pStyle w:val="72"/>
        <w:tabs>
          <w:tab w:val="right" w:pos="9639"/>
        </w:tabs>
        <w:spacing w:after="0"/>
        <w:rPr>
          <w:rFonts w:hint="default" w:ascii="Times New Roman" w:hAnsi="Times New Roman"/>
          <w:lang w:val="en-US" w:eastAsia="zh-CN"/>
        </w:rPr>
      </w:pPr>
      <w:r>
        <w:rPr>
          <w:rFonts w:hint="eastAsia" w:ascii="Times New Roman" w:hAnsi="Times New Roman"/>
          <w:lang w:eastAsia="zh-CN"/>
        </w:rPr>
        <w:t xml:space="preserve"> [1</w:t>
      </w:r>
      <w:r>
        <w:rPr>
          <w:rFonts w:ascii="Times New Roman" w:hAnsi="Times New Roman"/>
          <w:lang w:eastAsia="zh-CN"/>
        </w:rPr>
        <w:t>] 3GPP TS 3</w:t>
      </w:r>
      <w:r>
        <w:rPr>
          <w:rFonts w:hint="eastAsia" w:ascii="Times New Roman" w:hAnsi="Times New Roman"/>
          <w:lang w:eastAsia="zh-CN"/>
        </w:rPr>
        <w:t>8</w:t>
      </w:r>
      <w:r>
        <w:rPr>
          <w:rFonts w:ascii="Times New Roman" w:hAnsi="Times New Roman"/>
          <w:lang w:eastAsia="zh-CN"/>
        </w:rPr>
        <w:t>.3</w:t>
      </w:r>
      <w:r>
        <w:rPr>
          <w:rFonts w:hint="eastAsia" w:ascii="Times New Roman" w:hAnsi="Times New Roman"/>
          <w:lang w:val="en-US" w:eastAsia="zh-CN"/>
        </w:rPr>
        <w:t>21</w:t>
      </w:r>
      <w:r>
        <w:rPr>
          <w:rFonts w:ascii="Times New Roman" w:hAnsi="Times New Roman"/>
          <w:lang w:eastAsia="zh-CN"/>
        </w:rPr>
        <w:t xml:space="preserve"> V17.</w:t>
      </w:r>
      <w:r>
        <w:rPr>
          <w:rFonts w:hint="eastAsia" w:ascii="Times New Roman" w:hAnsi="Times New Roman"/>
          <w:lang w:val="en-US" w:eastAsia="zh-CN"/>
        </w:rPr>
        <w:t>5</w:t>
      </w:r>
      <w:r>
        <w:rPr>
          <w:rFonts w:ascii="Times New Roman" w:hAnsi="Times New Roman"/>
          <w:lang w:eastAsia="zh-CN"/>
        </w:rPr>
        <w:t>.</w:t>
      </w:r>
      <w:r>
        <w:rPr>
          <w:rFonts w:hint="eastAsia" w:ascii="Times New Roman" w:hAnsi="Times New Roman"/>
          <w:lang w:val="en-US" w:eastAsia="zh-CN"/>
        </w:rPr>
        <w:t>0</w:t>
      </w:r>
      <w:r>
        <w:rPr>
          <w:rFonts w:ascii="Times New Roman" w:hAnsi="Times New Roman"/>
          <w:lang w:eastAsia="zh-CN"/>
        </w:rPr>
        <w:t xml:space="preserve"> Medium Access Control (MAC) protocol specification (Release 1</w:t>
      </w:r>
      <w:r>
        <w:rPr>
          <w:rFonts w:hint="eastAsia" w:ascii="Times New Roman" w:hAnsi="Times New Roman"/>
          <w:lang w:eastAsia="zh-CN"/>
        </w:rPr>
        <w:t>7</w:t>
      </w:r>
      <w:r>
        <w:rPr>
          <w:rFonts w:ascii="Times New Roman" w:hAnsi="Times New Roman"/>
          <w:lang w:eastAsia="zh-CN"/>
        </w:rPr>
        <w:t>)</w:t>
      </w:r>
      <w:r>
        <w:rPr>
          <w:rFonts w:hint="eastAsia" w:ascii="Times New Roman" w:hAnsi="Times New Roman"/>
          <w:lang w:val="en-US" w:eastAsia="zh-CN"/>
        </w:rPr>
        <w:t>, 2023-06</w:t>
      </w:r>
    </w:p>
    <w:p>
      <w:pPr>
        <w:pStyle w:val="81"/>
        <w:ind w:left="357"/>
        <w:rPr>
          <w:lang w:eastAsia="zh-CN"/>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CEE42"/>
    <w:multiLevelType w:val="singleLevel"/>
    <w:tmpl w:val="038CEE42"/>
    <w:lvl w:ilvl="0" w:tentative="0">
      <w:start w:val="1"/>
      <w:numFmt w:val="bullet"/>
      <w:lvlText w:val=""/>
      <w:lvlJc w:val="left"/>
      <w:pPr>
        <w:ind w:left="420" w:hanging="420"/>
      </w:pPr>
      <w:rPr>
        <w:rFonts w:hint="default" w:ascii="Wingdings" w:hAnsi="Wingdings"/>
      </w:rPr>
    </w:lvl>
  </w:abstractNum>
  <w:abstractNum w:abstractNumId="1">
    <w:nsid w:val="23EC52FA"/>
    <w:multiLevelType w:val="multilevel"/>
    <w:tmpl w:val="23EC52FA"/>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70146DC0"/>
    <w:multiLevelType w:val="multilevel"/>
    <w:tmpl w:val="70146DC0"/>
    <w:lvl w:ilvl="0" w:tentative="0">
      <w:start w:val="1"/>
      <w:numFmt w:val="bullet"/>
      <w:pStyle w:val="8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0B7BCF"/>
    <w:rsid w:val="00003E6A"/>
    <w:rsid w:val="0000457D"/>
    <w:rsid w:val="0000587A"/>
    <w:rsid w:val="00006C2E"/>
    <w:rsid w:val="00007EC6"/>
    <w:rsid w:val="0001023B"/>
    <w:rsid w:val="0001162C"/>
    <w:rsid w:val="000122AF"/>
    <w:rsid w:val="000125FD"/>
    <w:rsid w:val="00012A72"/>
    <w:rsid w:val="0001334F"/>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0CF5"/>
    <w:rsid w:val="0005254A"/>
    <w:rsid w:val="000531D7"/>
    <w:rsid w:val="0005391F"/>
    <w:rsid w:val="00053C61"/>
    <w:rsid w:val="0005495D"/>
    <w:rsid w:val="00054B27"/>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6AC"/>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1793"/>
    <w:rsid w:val="000D232F"/>
    <w:rsid w:val="000D23A2"/>
    <w:rsid w:val="000D2E5C"/>
    <w:rsid w:val="000D51B4"/>
    <w:rsid w:val="000D5751"/>
    <w:rsid w:val="000D58AB"/>
    <w:rsid w:val="000D7971"/>
    <w:rsid w:val="000D7C6A"/>
    <w:rsid w:val="000E11A6"/>
    <w:rsid w:val="000E2829"/>
    <w:rsid w:val="000E384C"/>
    <w:rsid w:val="000E40B4"/>
    <w:rsid w:val="000E49DA"/>
    <w:rsid w:val="000E4EF8"/>
    <w:rsid w:val="000E5A77"/>
    <w:rsid w:val="000E5E4F"/>
    <w:rsid w:val="000E7224"/>
    <w:rsid w:val="000E7E0B"/>
    <w:rsid w:val="000F003B"/>
    <w:rsid w:val="000F1926"/>
    <w:rsid w:val="000F2595"/>
    <w:rsid w:val="000F3114"/>
    <w:rsid w:val="000F387E"/>
    <w:rsid w:val="000F4E5D"/>
    <w:rsid w:val="000F5052"/>
    <w:rsid w:val="000F7383"/>
    <w:rsid w:val="000F7E1A"/>
    <w:rsid w:val="00100727"/>
    <w:rsid w:val="0010159D"/>
    <w:rsid w:val="00101C13"/>
    <w:rsid w:val="00102B50"/>
    <w:rsid w:val="001035CF"/>
    <w:rsid w:val="00103FD9"/>
    <w:rsid w:val="00104AFC"/>
    <w:rsid w:val="00105382"/>
    <w:rsid w:val="00105EE4"/>
    <w:rsid w:val="0010746E"/>
    <w:rsid w:val="0011158C"/>
    <w:rsid w:val="0011229B"/>
    <w:rsid w:val="00112453"/>
    <w:rsid w:val="00114C47"/>
    <w:rsid w:val="00116505"/>
    <w:rsid w:val="0011672A"/>
    <w:rsid w:val="00116F57"/>
    <w:rsid w:val="00117213"/>
    <w:rsid w:val="00117456"/>
    <w:rsid w:val="001207AA"/>
    <w:rsid w:val="00120849"/>
    <w:rsid w:val="00120DC5"/>
    <w:rsid w:val="0012180D"/>
    <w:rsid w:val="00122D33"/>
    <w:rsid w:val="0012397B"/>
    <w:rsid w:val="00123BA3"/>
    <w:rsid w:val="00123DCF"/>
    <w:rsid w:val="001252CC"/>
    <w:rsid w:val="00127966"/>
    <w:rsid w:val="00130400"/>
    <w:rsid w:val="00131A30"/>
    <w:rsid w:val="00132920"/>
    <w:rsid w:val="00133A74"/>
    <w:rsid w:val="0013410C"/>
    <w:rsid w:val="00134C49"/>
    <w:rsid w:val="0013511F"/>
    <w:rsid w:val="001359EF"/>
    <w:rsid w:val="00136C50"/>
    <w:rsid w:val="00137680"/>
    <w:rsid w:val="00137923"/>
    <w:rsid w:val="00143E05"/>
    <w:rsid w:val="00144014"/>
    <w:rsid w:val="001443A3"/>
    <w:rsid w:val="00145419"/>
    <w:rsid w:val="00145FA9"/>
    <w:rsid w:val="001466B2"/>
    <w:rsid w:val="00147252"/>
    <w:rsid w:val="0014763D"/>
    <w:rsid w:val="00147A32"/>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3DB"/>
    <w:rsid w:val="0017187C"/>
    <w:rsid w:val="00172326"/>
    <w:rsid w:val="00172FD7"/>
    <w:rsid w:val="001735B1"/>
    <w:rsid w:val="00174BF6"/>
    <w:rsid w:val="001750A9"/>
    <w:rsid w:val="00175C44"/>
    <w:rsid w:val="001777C1"/>
    <w:rsid w:val="00177D29"/>
    <w:rsid w:val="001802E7"/>
    <w:rsid w:val="001805A4"/>
    <w:rsid w:val="00180F50"/>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A6421"/>
    <w:rsid w:val="001B03D8"/>
    <w:rsid w:val="001B04A0"/>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03F"/>
    <w:rsid w:val="001E2D16"/>
    <w:rsid w:val="001E323F"/>
    <w:rsid w:val="001E525C"/>
    <w:rsid w:val="001E5272"/>
    <w:rsid w:val="001E6D56"/>
    <w:rsid w:val="001F168B"/>
    <w:rsid w:val="001F3B84"/>
    <w:rsid w:val="001F4257"/>
    <w:rsid w:val="001F42A4"/>
    <w:rsid w:val="001F45B0"/>
    <w:rsid w:val="001F48FC"/>
    <w:rsid w:val="001F51FC"/>
    <w:rsid w:val="001F5D82"/>
    <w:rsid w:val="001F704D"/>
    <w:rsid w:val="0020028B"/>
    <w:rsid w:val="00200B08"/>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3C67"/>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7CD"/>
    <w:rsid w:val="00284BA9"/>
    <w:rsid w:val="00284E8D"/>
    <w:rsid w:val="002855BF"/>
    <w:rsid w:val="0028627F"/>
    <w:rsid w:val="002866EF"/>
    <w:rsid w:val="00291745"/>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0159"/>
    <w:rsid w:val="002B1533"/>
    <w:rsid w:val="002B1F97"/>
    <w:rsid w:val="002B2093"/>
    <w:rsid w:val="002B26B1"/>
    <w:rsid w:val="002B3195"/>
    <w:rsid w:val="002B4B1A"/>
    <w:rsid w:val="002B5D9D"/>
    <w:rsid w:val="002B61AF"/>
    <w:rsid w:val="002B6965"/>
    <w:rsid w:val="002B7AC8"/>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5B0"/>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787"/>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7AA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48A"/>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97F5B"/>
    <w:rsid w:val="003A014E"/>
    <w:rsid w:val="003A0881"/>
    <w:rsid w:val="003A08DF"/>
    <w:rsid w:val="003A417A"/>
    <w:rsid w:val="003A4261"/>
    <w:rsid w:val="003A504C"/>
    <w:rsid w:val="003A523F"/>
    <w:rsid w:val="003A57BB"/>
    <w:rsid w:val="003A6844"/>
    <w:rsid w:val="003B01E4"/>
    <w:rsid w:val="003B102D"/>
    <w:rsid w:val="003B2016"/>
    <w:rsid w:val="003B301F"/>
    <w:rsid w:val="003B3E00"/>
    <w:rsid w:val="003B48BB"/>
    <w:rsid w:val="003B53E7"/>
    <w:rsid w:val="003B58D2"/>
    <w:rsid w:val="003B5946"/>
    <w:rsid w:val="003B6DCA"/>
    <w:rsid w:val="003B77A1"/>
    <w:rsid w:val="003C12C4"/>
    <w:rsid w:val="003C23C2"/>
    <w:rsid w:val="003C2FE2"/>
    <w:rsid w:val="003C5C02"/>
    <w:rsid w:val="003C74C0"/>
    <w:rsid w:val="003C7655"/>
    <w:rsid w:val="003D02C7"/>
    <w:rsid w:val="003D03B6"/>
    <w:rsid w:val="003D05E1"/>
    <w:rsid w:val="003D078E"/>
    <w:rsid w:val="003D09E5"/>
    <w:rsid w:val="003D16F6"/>
    <w:rsid w:val="003D25B3"/>
    <w:rsid w:val="003D267B"/>
    <w:rsid w:val="003D451A"/>
    <w:rsid w:val="003D454B"/>
    <w:rsid w:val="003D47C2"/>
    <w:rsid w:val="003D4EE5"/>
    <w:rsid w:val="003D515D"/>
    <w:rsid w:val="003D727F"/>
    <w:rsid w:val="003D76A1"/>
    <w:rsid w:val="003E0230"/>
    <w:rsid w:val="003E07D6"/>
    <w:rsid w:val="003E07EA"/>
    <w:rsid w:val="003E0C33"/>
    <w:rsid w:val="003E0F74"/>
    <w:rsid w:val="003E0F7B"/>
    <w:rsid w:val="003E160D"/>
    <w:rsid w:val="003E1613"/>
    <w:rsid w:val="003E16BE"/>
    <w:rsid w:val="003E42B5"/>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77E"/>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3EA8"/>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38E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1EC6"/>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382"/>
    <w:rsid w:val="004A1BBC"/>
    <w:rsid w:val="004A20A5"/>
    <w:rsid w:val="004A3B11"/>
    <w:rsid w:val="004A40BF"/>
    <w:rsid w:val="004A4391"/>
    <w:rsid w:val="004A6548"/>
    <w:rsid w:val="004B0AA7"/>
    <w:rsid w:val="004B1716"/>
    <w:rsid w:val="004B43ED"/>
    <w:rsid w:val="004B49CF"/>
    <w:rsid w:val="004B4E3D"/>
    <w:rsid w:val="004B526E"/>
    <w:rsid w:val="004B54B3"/>
    <w:rsid w:val="004B5B8F"/>
    <w:rsid w:val="004B66C4"/>
    <w:rsid w:val="004B6F48"/>
    <w:rsid w:val="004B7662"/>
    <w:rsid w:val="004B7E6A"/>
    <w:rsid w:val="004C0514"/>
    <w:rsid w:val="004C36C2"/>
    <w:rsid w:val="004C41AE"/>
    <w:rsid w:val="004C57F8"/>
    <w:rsid w:val="004C5916"/>
    <w:rsid w:val="004C724B"/>
    <w:rsid w:val="004D1BA1"/>
    <w:rsid w:val="004D2101"/>
    <w:rsid w:val="004D2CA9"/>
    <w:rsid w:val="004D3578"/>
    <w:rsid w:val="004D380D"/>
    <w:rsid w:val="004D3D95"/>
    <w:rsid w:val="004D481E"/>
    <w:rsid w:val="004D4B2F"/>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444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0708"/>
    <w:rsid w:val="005520D2"/>
    <w:rsid w:val="00553146"/>
    <w:rsid w:val="00553AAF"/>
    <w:rsid w:val="00553D4E"/>
    <w:rsid w:val="005564B1"/>
    <w:rsid w:val="005570FB"/>
    <w:rsid w:val="005601B2"/>
    <w:rsid w:val="00562384"/>
    <w:rsid w:val="005631BD"/>
    <w:rsid w:val="005644B2"/>
    <w:rsid w:val="00564E49"/>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130D"/>
    <w:rsid w:val="00591DB0"/>
    <w:rsid w:val="0059281F"/>
    <w:rsid w:val="00594A29"/>
    <w:rsid w:val="00595ED3"/>
    <w:rsid w:val="00596408"/>
    <w:rsid w:val="005965C7"/>
    <w:rsid w:val="0059667B"/>
    <w:rsid w:val="005970DC"/>
    <w:rsid w:val="005A1616"/>
    <w:rsid w:val="005A278E"/>
    <w:rsid w:val="005A5028"/>
    <w:rsid w:val="005A549B"/>
    <w:rsid w:val="005A599E"/>
    <w:rsid w:val="005A5C68"/>
    <w:rsid w:val="005A6F6F"/>
    <w:rsid w:val="005B150E"/>
    <w:rsid w:val="005B222E"/>
    <w:rsid w:val="005B289F"/>
    <w:rsid w:val="005B48D0"/>
    <w:rsid w:val="005B5454"/>
    <w:rsid w:val="005B61EE"/>
    <w:rsid w:val="005B6589"/>
    <w:rsid w:val="005B65DB"/>
    <w:rsid w:val="005B6710"/>
    <w:rsid w:val="005B6846"/>
    <w:rsid w:val="005B70A3"/>
    <w:rsid w:val="005B72B0"/>
    <w:rsid w:val="005B7573"/>
    <w:rsid w:val="005B76FB"/>
    <w:rsid w:val="005B78F8"/>
    <w:rsid w:val="005C0564"/>
    <w:rsid w:val="005C058C"/>
    <w:rsid w:val="005C15A6"/>
    <w:rsid w:val="005C1839"/>
    <w:rsid w:val="005C226B"/>
    <w:rsid w:val="005C320E"/>
    <w:rsid w:val="005C33C6"/>
    <w:rsid w:val="005C34CF"/>
    <w:rsid w:val="005C681D"/>
    <w:rsid w:val="005C6875"/>
    <w:rsid w:val="005C6B30"/>
    <w:rsid w:val="005D0F35"/>
    <w:rsid w:val="005D1268"/>
    <w:rsid w:val="005D213F"/>
    <w:rsid w:val="005D3AA4"/>
    <w:rsid w:val="005D3CD7"/>
    <w:rsid w:val="005D3DBE"/>
    <w:rsid w:val="005D578C"/>
    <w:rsid w:val="005D5FBE"/>
    <w:rsid w:val="005D6FC0"/>
    <w:rsid w:val="005D7F40"/>
    <w:rsid w:val="005E0152"/>
    <w:rsid w:val="005E0590"/>
    <w:rsid w:val="005E1555"/>
    <w:rsid w:val="005E175F"/>
    <w:rsid w:val="005E1AC8"/>
    <w:rsid w:val="005E2292"/>
    <w:rsid w:val="005E2E5D"/>
    <w:rsid w:val="005E3455"/>
    <w:rsid w:val="005E621B"/>
    <w:rsid w:val="005E64E1"/>
    <w:rsid w:val="005F0CA7"/>
    <w:rsid w:val="005F2FD5"/>
    <w:rsid w:val="005F591E"/>
    <w:rsid w:val="005F5C42"/>
    <w:rsid w:val="005F5E29"/>
    <w:rsid w:val="005F5E36"/>
    <w:rsid w:val="005F5EB6"/>
    <w:rsid w:val="005F64FA"/>
    <w:rsid w:val="005F651E"/>
    <w:rsid w:val="005F6D32"/>
    <w:rsid w:val="005F6F3B"/>
    <w:rsid w:val="005F7721"/>
    <w:rsid w:val="0060071A"/>
    <w:rsid w:val="00601DD9"/>
    <w:rsid w:val="00603791"/>
    <w:rsid w:val="006037CB"/>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27E"/>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696"/>
    <w:rsid w:val="0067071D"/>
    <w:rsid w:val="00670D17"/>
    <w:rsid w:val="00671593"/>
    <w:rsid w:val="00671C05"/>
    <w:rsid w:val="006724FA"/>
    <w:rsid w:val="00672DD3"/>
    <w:rsid w:val="00673DA5"/>
    <w:rsid w:val="00674A37"/>
    <w:rsid w:val="006778D1"/>
    <w:rsid w:val="006778DA"/>
    <w:rsid w:val="006803A9"/>
    <w:rsid w:val="006808D9"/>
    <w:rsid w:val="00680F27"/>
    <w:rsid w:val="00680F84"/>
    <w:rsid w:val="006821D6"/>
    <w:rsid w:val="00682DB1"/>
    <w:rsid w:val="0068514A"/>
    <w:rsid w:val="00686A67"/>
    <w:rsid w:val="00687F04"/>
    <w:rsid w:val="0069306C"/>
    <w:rsid w:val="00693169"/>
    <w:rsid w:val="0069369E"/>
    <w:rsid w:val="006937BA"/>
    <w:rsid w:val="00695FE2"/>
    <w:rsid w:val="00696305"/>
    <w:rsid w:val="00697F47"/>
    <w:rsid w:val="006A03BD"/>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1450"/>
    <w:rsid w:val="006C20F8"/>
    <w:rsid w:val="006C304D"/>
    <w:rsid w:val="006C32B8"/>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343E"/>
    <w:rsid w:val="006E42B5"/>
    <w:rsid w:val="006E44E6"/>
    <w:rsid w:val="006E4690"/>
    <w:rsid w:val="006E5508"/>
    <w:rsid w:val="006E59AC"/>
    <w:rsid w:val="006E77BE"/>
    <w:rsid w:val="006F0A23"/>
    <w:rsid w:val="006F2575"/>
    <w:rsid w:val="006F274D"/>
    <w:rsid w:val="006F3C7B"/>
    <w:rsid w:val="006F3F50"/>
    <w:rsid w:val="006F5815"/>
    <w:rsid w:val="006F5D5B"/>
    <w:rsid w:val="006F604E"/>
    <w:rsid w:val="006F6972"/>
    <w:rsid w:val="006F6F27"/>
    <w:rsid w:val="006F755D"/>
    <w:rsid w:val="006F7845"/>
    <w:rsid w:val="007016A1"/>
    <w:rsid w:val="00701B65"/>
    <w:rsid w:val="00702631"/>
    <w:rsid w:val="00702694"/>
    <w:rsid w:val="007040E9"/>
    <w:rsid w:val="0070736D"/>
    <w:rsid w:val="00710207"/>
    <w:rsid w:val="007111F2"/>
    <w:rsid w:val="007119E4"/>
    <w:rsid w:val="007145EA"/>
    <w:rsid w:val="00716765"/>
    <w:rsid w:val="007173B2"/>
    <w:rsid w:val="00721B21"/>
    <w:rsid w:val="00721C1E"/>
    <w:rsid w:val="00722777"/>
    <w:rsid w:val="00722CC7"/>
    <w:rsid w:val="00726628"/>
    <w:rsid w:val="007272B8"/>
    <w:rsid w:val="00727713"/>
    <w:rsid w:val="00727957"/>
    <w:rsid w:val="00727D3A"/>
    <w:rsid w:val="00727FC2"/>
    <w:rsid w:val="00733697"/>
    <w:rsid w:val="00734738"/>
    <w:rsid w:val="00734A5B"/>
    <w:rsid w:val="00734C59"/>
    <w:rsid w:val="00735860"/>
    <w:rsid w:val="007366E0"/>
    <w:rsid w:val="00737549"/>
    <w:rsid w:val="00737B4E"/>
    <w:rsid w:val="00740A39"/>
    <w:rsid w:val="007413A2"/>
    <w:rsid w:val="007418E3"/>
    <w:rsid w:val="00742C08"/>
    <w:rsid w:val="00743227"/>
    <w:rsid w:val="007445B2"/>
    <w:rsid w:val="00744689"/>
    <w:rsid w:val="00744E76"/>
    <w:rsid w:val="00745016"/>
    <w:rsid w:val="00747004"/>
    <w:rsid w:val="007506BD"/>
    <w:rsid w:val="00751B62"/>
    <w:rsid w:val="0075366B"/>
    <w:rsid w:val="00753BB0"/>
    <w:rsid w:val="00754ADD"/>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1BB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455"/>
    <w:rsid w:val="007853B3"/>
    <w:rsid w:val="007860A5"/>
    <w:rsid w:val="007864B8"/>
    <w:rsid w:val="007869F3"/>
    <w:rsid w:val="0078727C"/>
    <w:rsid w:val="00787585"/>
    <w:rsid w:val="00787E99"/>
    <w:rsid w:val="00790092"/>
    <w:rsid w:val="00790AC5"/>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0147"/>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0C2F"/>
    <w:rsid w:val="007D18C0"/>
    <w:rsid w:val="007D1D68"/>
    <w:rsid w:val="007D2510"/>
    <w:rsid w:val="007D2D71"/>
    <w:rsid w:val="007D3726"/>
    <w:rsid w:val="007D43DC"/>
    <w:rsid w:val="007D57F4"/>
    <w:rsid w:val="007D5C90"/>
    <w:rsid w:val="007D7AE7"/>
    <w:rsid w:val="007D7B7E"/>
    <w:rsid w:val="007E0BAF"/>
    <w:rsid w:val="007E0BE6"/>
    <w:rsid w:val="007E0F66"/>
    <w:rsid w:val="007E153F"/>
    <w:rsid w:val="007E1DF8"/>
    <w:rsid w:val="007E1F2A"/>
    <w:rsid w:val="007E2C01"/>
    <w:rsid w:val="007E2E21"/>
    <w:rsid w:val="007E56CB"/>
    <w:rsid w:val="007E574B"/>
    <w:rsid w:val="007E77B1"/>
    <w:rsid w:val="007F0139"/>
    <w:rsid w:val="007F060D"/>
    <w:rsid w:val="007F0DDD"/>
    <w:rsid w:val="007F3FCE"/>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55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1D4"/>
    <w:rsid w:val="0083635E"/>
    <w:rsid w:val="00836E63"/>
    <w:rsid w:val="008377D0"/>
    <w:rsid w:val="008378E0"/>
    <w:rsid w:val="008403B3"/>
    <w:rsid w:val="008407A9"/>
    <w:rsid w:val="008420B9"/>
    <w:rsid w:val="008437D1"/>
    <w:rsid w:val="008447AF"/>
    <w:rsid w:val="00845B18"/>
    <w:rsid w:val="00846147"/>
    <w:rsid w:val="008504AF"/>
    <w:rsid w:val="00850EFB"/>
    <w:rsid w:val="00851A34"/>
    <w:rsid w:val="0085366C"/>
    <w:rsid w:val="00853EF1"/>
    <w:rsid w:val="00854D2C"/>
    <w:rsid w:val="00854E8D"/>
    <w:rsid w:val="00855715"/>
    <w:rsid w:val="00855E15"/>
    <w:rsid w:val="00856CA7"/>
    <w:rsid w:val="00856EF3"/>
    <w:rsid w:val="008602D3"/>
    <w:rsid w:val="0086236F"/>
    <w:rsid w:val="008635E4"/>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609"/>
    <w:rsid w:val="0088394E"/>
    <w:rsid w:val="00883AB2"/>
    <w:rsid w:val="0088587C"/>
    <w:rsid w:val="0088630D"/>
    <w:rsid w:val="0088638F"/>
    <w:rsid w:val="00886455"/>
    <w:rsid w:val="0088734E"/>
    <w:rsid w:val="00890EBD"/>
    <w:rsid w:val="008916C6"/>
    <w:rsid w:val="0089247B"/>
    <w:rsid w:val="00893C5C"/>
    <w:rsid w:val="008940B7"/>
    <w:rsid w:val="008948D9"/>
    <w:rsid w:val="0089567F"/>
    <w:rsid w:val="0089755E"/>
    <w:rsid w:val="008A08E5"/>
    <w:rsid w:val="008A0D2B"/>
    <w:rsid w:val="008A0F29"/>
    <w:rsid w:val="008A15F7"/>
    <w:rsid w:val="008A3C38"/>
    <w:rsid w:val="008B05C4"/>
    <w:rsid w:val="008B0A62"/>
    <w:rsid w:val="008B0F46"/>
    <w:rsid w:val="008B15E4"/>
    <w:rsid w:val="008B3387"/>
    <w:rsid w:val="008B4F8A"/>
    <w:rsid w:val="008B52AD"/>
    <w:rsid w:val="008B5394"/>
    <w:rsid w:val="008B6720"/>
    <w:rsid w:val="008B7049"/>
    <w:rsid w:val="008B7D86"/>
    <w:rsid w:val="008B7F68"/>
    <w:rsid w:val="008C1717"/>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AD4"/>
    <w:rsid w:val="008D5D2C"/>
    <w:rsid w:val="008D77DC"/>
    <w:rsid w:val="008E0015"/>
    <w:rsid w:val="008E00BB"/>
    <w:rsid w:val="008E229B"/>
    <w:rsid w:val="008E2C04"/>
    <w:rsid w:val="008E399C"/>
    <w:rsid w:val="008E5066"/>
    <w:rsid w:val="008E5D85"/>
    <w:rsid w:val="008E5EBD"/>
    <w:rsid w:val="008E606A"/>
    <w:rsid w:val="008E73E6"/>
    <w:rsid w:val="008E7667"/>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3F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0B0D"/>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35E"/>
    <w:rsid w:val="00963987"/>
    <w:rsid w:val="00963E78"/>
    <w:rsid w:val="00964204"/>
    <w:rsid w:val="00965F51"/>
    <w:rsid w:val="00966409"/>
    <w:rsid w:val="00966A8B"/>
    <w:rsid w:val="00967495"/>
    <w:rsid w:val="009675EE"/>
    <w:rsid w:val="009704E0"/>
    <w:rsid w:val="00971F09"/>
    <w:rsid w:val="009720FA"/>
    <w:rsid w:val="009728A6"/>
    <w:rsid w:val="0097477A"/>
    <w:rsid w:val="009759CF"/>
    <w:rsid w:val="00975B9B"/>
    <w:rsid w:val="00977568"/>
    <w:rsid w:val="009778FE"/>
    <w:rsid w:val="00977B9A"/>
    <w:rsid w:val="00980682"/>
    <w:rsid w:val="00980B36"/>
    <w:rsid w:val="00981800"/>
    <w:rsid w:val="00982033"/>
    <w:rsid w:val="00982B95"/>
    <w:rsid w:val="009836B8"/>
    <w:rsid w:val="00986759"/>
    <w:rsid w:val="00990946"/>
    <w:rsid w:val="00991F97"/>
    <w:rsid w:val="00992CD7"/>
    <w:rsid w:val="00992DA1"/>
    <w:rsid w:val="00993129"/>
    <w:rsid w:val="009947F3"/>
    <w:rsid w:val="00994BF0"/>
    <w:rsid w:val="0099571B"/>
    <w:rsid w:val="00995B70"/>
    <w:rsid w:val="00995CEC"/>
    <w:rsid w:val="00996B82"/>
    <w:rsid w:val="00997D91"/>
    <w:rsid w:val="009A080E"/>
    <w:rsid w:val="009A0B12"/>
    <w:rsid w:val="009A101F"/>
    <w:rsid w:val="009A2784"/>
    <w:rsid w:val="009A29B1"/>
    <w:rsid w:val="009A3254"/>
    <w:rsid w:val="009A60AD"/>
    <w:rsid w:val="009A6944"/>
    <w:rsid w:val="009B0ADC"/>
    <w:rsid w:val="009B0C84"/>
    <w:rsid w:val="009B1EF1"/>
    <w:rsid w:val="009B27F4"/>
    <w:rsid w:val="009B33C7"/>
    <w:rsid w:val="009B3F03"/>
    <w:rsid w:val="009B4792"/>
    <w:rsid w:val="009B54CB"/>
    <w:rsid w:val="009B57EA"/>
    <w:rsid w:val="009B6408"/>
    <w:rsid w:val="009B676E"/>
    <w:rsid w:val="009B78D4"/>
    <w:rsid w:val="009C0CE3"/>
    <w:rsid w:val="009C30D7"/>
    <w:rsid w:val="009C395D"/>
    <w:rsid w:val="009C567E"/>
    <w:rsid w:val="009C6592"/>
    <w:rsid w:val="009C677E"/>
    <w:rsid w:val="009D1423"/>
    <w:rsid w:val="009D256D"/>
    <w:rsid w:val="009D25D9"/>
    <w:rsid w:val="009D3B54"/>
    <w:rsid w:val="009D54FD"/>
    <w:rsid w:val="009D62C3"/>
    <w:rsid w:val="009D6549"/>
    <w:rsid w:val="009D676A"/>
    <w:rsid w:val="009D7916"/>
    <w:rsid w:val="009E282D"/>
    <w:rsid w:val="009E2C90"/>
    <w:rsid w:val="009E4AD9"/>
    <w:rsid w:val="009E51F4"/>
    <w:rsid w:val="009E6ADF"/>
    <w:rsid w:val="009E7D58"/>
    <w:rsid w:val="009F14D5"/>
    <w:rsid w:val="009F18B0"/>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C97"/>
    <w:rsid w:val="00A02ECE"/>
    <w:rsid w:val="00A0300B"/>
    <w:rsid w:val="00A059F2"/>
    <w:rsid w:val="00A05FF9"/>
    <w:rsid w:val="00A06B61"/>
    <w:rsid w:val="00A10F02"/>
    <w:rsid w:val="00A10F0A"/>
    <w:rsid w:val="00A11623"/>
    <w:rsid w:val="00A119B7"/>
    <w:rsid w:val="00A12DF2"/>
    <w:rsid w:val="00A15377"/>
    <w:rsid w:val="00A15901"/>
    <w:rsid w:val="00A162C3"/>
    <w:rsid w:val="00A16B92"/>
    <w:rsid w:val="00A1796E"/>
    <w:rsid w:val="00A17A00"/>
    <w:rsid w:val="00A17BE1"/>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D7A"/>
    <w:rsid w:val="00A534FE"/>
    <w:rsid w:val="00A53724"/>
    <w:rsid w:val="00A5418C"/>
    <w:rsid w:val="00A54F14"/>
    <w:rsid w:val="00A556C2"/>
    <w:rsid w:val="00A559AA"/>
    <w:rsid w:val="00A567D5"/>
    <w:rsid w:val="00A57C56"/>
    <w:rsid w:val="00A61035"/>
    <w:rsid w:val="00A62ABC"/>
    <w:rsid w:val="00A63A83"/>
    <w:rsid w:val="00A63C65"/>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5FCC"/>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B7C29"/>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D3C"/>
    <w:rsid w:val="00AE7FA7"/>
    <w:rsid w:val="00AF00A7"/>
    <w:rsid w:val="00AF1369"/>
    <w:rsid w:val="00AF39D7"/>
    <w:rsid w:val="00AF632F"/>
    <w:rsid w:val="00AF7A4E"/>
    <w:rsid w:val="00B00E44"/>
    <w:rsid w:val="00B014E7"/>
    <w:rsid w:val="00B01511"/>
    <w:rsid w:val="00B032D3"/>
    <w:rsid w:val="00B04067"/>
    <w:rsid w:val="00B04178"/>
    <w:rsid w:val="00B0476F"/>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9A1"/>
    <w:rsid w:val="00B21B86"/>
    <w:rsid w:val="00B2302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3F79"/>
    <w:rsid w:val="00B4450A"/>
    <w:rsid w:val="00B45677"/>
    <w:rsid w:val="00B45B9F"/>
    <w:rsid w:val="00B45CE9"/>
    <w:rsid w:val="00B46FB6"/>
    <w:rsid w:val="00B47C2C"/>
    <w:rsid w:val="00B50CED"/>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3FF4"/>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A89"/>
    <w:rsid w:val="00BD78DE"/>
    <w:rsid w:val="00BE0A49"/>
    <w:rsid w:val="00BE1E53"/>
    <w:rsid w:val="00BE1E5D"/>
    <w:rsid w:val="00BE2C47"/>
    <w:rsid w:val="00BE360E"/>
    <w:rsid w:val="00BE52E9"/>
    <w:rsid w:val="00BE58A0"/>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41C"/>
    <w:rsid w:val="00C04BB0"/>
    <w:rsid w:val="00C04C15"/>
    <w:rsid w:val="00C05F33"/>
    <w:rsid w:val="00C0746B"/>
    <w:rsid w:val="00C074AF"/>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5E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368"/>
    <w:rsid w:val="00C5652F"/>
    <w:rsid w:val="00C57F90"/>
    <w:rsid w:val="00C60F32"/>
    <w:rsid w:val="00C61DC9"/>
    <w:rsid w:val="00C63DFE"/>
    <w:rsid w:val="00C6426E"/>
    <w:rsid w:val="00C6458C"/>
    <w:rsid w:val="00C659C6"/>
    <w:rsid w:val="00C70322"/>
    <w:rsid w:val="00C7060D"/>
    <w:rsid w:val="00C706A4"/>
    <w:rsid w:val="00C71C22"/>
    <w:rsid w:val="00C72514"/>
    <w:rsid w:val="00C75038"/>
    <w:rsid w:val="00C779B4"/>
    <w:rsid w:val="00C77A67"/>
    <w:rsid w:val="00C8052C"/>
    <w:rsid w:val="00C81843"/>
    <w:rsid w:val="00C8185D"/>
    <w:rsid w:val="00C820BD"/>
    <w:rsid w:val="00C82EE8"/>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2B5"/>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0D2D"/>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4BB8"/>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1D1"/>
    <w:rsid w:val="00D41E58"/>
    <w:rsid w:val="00D42254"/>
    <w:rsid w:val="00D42E0A"/>
    <w:rsid w:val="00D430F5"/>
    <w:rsid w:val="00D43866"/>
    <w:rsid w:val="00D43E63"/>
    <w:rsid w:val="00D442A1"/>
    <w:rsid w:val="00D44601"/>
    <w:rsid w:val="00D45E4B"/>
    <w:rsid w:val="00D45E5F"/>
    <w:rsid w:val="00D47133"/>
    <w:rsid w:val="00D474C5"/>
    <w:rsid w:val="00D47558"/>
    <w:rsid w:val="00D52163"/>
    <w:rsid w:val="00D52B48"/>
    <w:rsid w:val="00D53EDF"/>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3BA"/>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4FB"/>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945"/>
    <w:rsid w:val="00DB2042"/>
    <w:rsid w:val="00DB28ED"/>
    <w:rsid w:val="00DB2904"/>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674"/>
    <w:rsid w:val="00DD4B22"/>
    <w:rsid w:val="00DD591B"/>
    <w:rsid w:val="00DD6A01"/>
    <w:rsid w:val="00DE09ED"/>
    <w:rsid w:val="00DE0A6A"/>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1BED"/>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1F9"/>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C09"/>
    <w:rsid w:val="00EB2D99"/>
    <w:rsid w:val="00EB3DBE"/>
    <w:rsid w:val="00EB4378"/>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0E7A"/>
    <w:rsid w:val="00EE134F"/>
    <w:rsid w:val="00EE2163"/>
    <w:rsid w:val="00EE2FDF"/>
    <w:rsid w:val="00EE3405"/>
    <w:rsid w:val="00EE3A30"/>
    <w:rsid w:val="00EE3EAE"/>
    <w:rsid w:val="00EE42BE"/>
    <w:rsid w:val="00EE4335"/>
    <w:rsid w:val="00EE498C"/>
    <w:rsid w:val="00EE5BB5"/>
    <w:rsid w:val="00EF0528"/>
    <w:rsid w:val="00EF18AF"/>
    <w:rsid w:val="00EF1C76"/>
    <w:rsid w:val="00EF28BE"/>
    <w:rsid w:val="00EF46DA"/>
    <w:rsid w:val="00EF546E"/>
    <w:rsid w:val="00EF5DEB"/>
    <w:rsid w:val="00EF68E6"/>
    <w:rsid w:val="00EF7149"/>
    <w:rsid w:val="00EF7157"/>
    <w:rsid w:val="00EF7572"/>
    <w:rsid w:val="00EF7597"/>
    <w:rsid w:val="00EF78A5"/>
    <w:rsid w:val="00EF7CC1"/>
    <w:rsid w:val="00F01594"/>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2EBA"/>
    <w:rsid w:val="00F339A6"/>
    <w:rsid w:val="00F3430F"/>
    <w:rsid w:val="00F35927"/>
    <w:rsid w:val="00F37743"/>
    <w:rsid w:val="00F40E29"/>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1F93"/>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2D6F"/>
    <w:rsid w:val="00FF4399"/>
    <w:rsid w:val="00FF48B9"/>
    <w:rsid w:val="00FF4EC3"/>
    <w:rsid w:val="00FF6766"/>
    <w:rsid w:val="00FF6AB8"/>
    <w:rsid w:val="00FF6D35"/>
    <w:rsid w:val="00FF6DD6"/>
    <w:rsid w:val="00FF76E7"/>
    <w:rsid w:val="02257ED0"/>
    <w:rsid w:val="02784097"/>
    <w:rsid w:val="07911F98"/>
    <w:rsid w:val="07AE2415"/>
    <w:rsid w:val="09775E38"/>
    <w:rsid w:val="0BC361E0"/>
    <w:rsid w:val="0CC41B3F"/>
    <w:rsid w:val="0CFE6F00"/>
    <w:rsid w:val="0EB51830"/>
    <w:rsid w:val="172C34F6"/>
    <w:rsid w:val="17366BC2"/>
    <w:rsid w:val="17A07B4A"/>
    <w:rsid w:val="18B30C10"/>
    <w:rsid w:val="1A2868F5"/>
    <w:rsid w:val="1D7555AF"/>
    <w:rsid w:val="1DDB17FB"/>
    <w:rsid w:val="1E9511BD"/>
    <w:rsid w:val="1FE864E5"/>
    <w:rsid w:val="21BC4401"/>
    <w:rsid w:val="220556BB"/>
    <w:rsid w:val="24D32AB9"/>
    <w:rsid w:val="253A246C"/>
    <w:rsid w:val="25D655D1"/>
    <w:rsid w:val="2DAC7018"/>
    <w:rsid w:val="32911E02"/>
    <w:rsid w:val="35DF1FAE"/>
    <w:rsid w:val="3AEE2F30"/>
    <w:rsid w:val="3BC20A51"/>
    <w:rsid w:val="3C365EE9"/>
    <w:rsid w:val="3D6078DB"/>
    <w:rsid w:val="427F0E5D"/>
    <w:rsid w:val="47987880"/>
    <w:rsid w:val="4DDC7179"/>
    <w:rsid w:val="4E6178D7"/>
    <w:rsid w:val="4ECD292C"/>
    <w:rsid w:val="55A96EB6"/>
    <w:rsid w:val="576639AF"/>
    <w:rsid w:val="57F11C90"/>
    <w:rsid w:val="58C709C7"/>
    <w:rsid w:val="5AC855D1"/>
    <w:rsid w:val="5BC72632"/>
    <w:rsid w:val="5CD530DD"/>
    <w:rsid w:val="5FAA3AFF"/>
    <w:rsid w:val="65035E58"/>
    <w:rsid w:val="69FC553A"/>
    <w:rsid w:val="6C953C26"/>
    <w:rsid w:val="75685890"/>
    <w:rsid w:val="78822DFA"/>
    <w:rsid w:val="7D450CEE"/>
    <w:rsid w:val="7F375D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qFormat="1" w:unhideWhenUsed="0" w:uiPriority="0" w:semiHidden="0" w:name="List"/>
    <w:lsdException w:uiPriority="99" w:name="List Bullet"/>
    <w:lsdException w:unhideWhenUsed="0" w:uiPriority="99" w:semiHidden="0" w:name="List Number"/>
    <w:lsdException w:qFormat="1" w:unhideWhenUsed="0" w:uiPriority="0" w:semiHidden="0" w:name="List 2"/>
    <w:lsdException w:uiPriority="99" w:name="List 3"/>
    <w:lsdException w:unhideWhenUsed="0" w:uiPriority="99" w:semiHidden="0" w:name="List 4"/>
    <w:lsdException w:unhideWhenUsed="0"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6"/>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qFormat/>
    <w:uiPriority w:val="99"/>
    <w:rPr>
      <w:b/>
      <w:bCs/>
    </w:rPr>
  </w:style>
  <w:style w:type="paragraph" w:styleId="20">
    <w:name w:val="Document Map"/>
    <w:basedOn w:val="1"/>
    <w:link w:val="75"/>
    <w:qFormat/>
    <w:uiPriority w:val="99"/>
    <w:rPr>
      <w:rFonts w:ascii="Tahoma" w:hAnsi="Tahoma"/>
      <w:sz w:val="16"/>
      <w:szCs w:val="16"/>
    </w:rPr>
  </w:style>
  <w:style w:type="paragraph" w:styleId="21">
    <w:name w:val="annotation text"/>
    <w:basedOn w:val="1"/>
    <w:link w:val="77"/>
    <w:qFormat/>
    <w:uiPriority w:val="99"/>
  </w:style>
  <w:style w:type="paragraph" w:styleId="22">
    <w:name w:val="Body Text"/>
    <w:basedOn w:val="1"/>
    <w:link w:val="87"/>
    <w:qFormat/>
    <w:uiPriority w:val="0"/>
    <w:pPr>
      <w:spacing w:after="120"/>
    </w:pPr>
    <w:rPr>
      <w:rFonts w:ascii="Times New Roman" w:hAnsi="Times New Roman" w:eastAsia="MS Mincho"/>
      <w:szCs w:val="24"/>
      <w:lang w:val="en-US"/>
    </w:rPr>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99"/>
    <w:pPr>
      <w:spacing w:before="180"/>
      <w:ind w:left="2693" w:hanging="2693"/>
    </w:pPr>
    <w:rPr>
      <w:b/>
    </w:rPr>
  </w:style>
  <w:style w:type="paragraph" w:styleId="26">
    <w:name w:val="Balloon Text"/>
    <w:basedOn w:val="1"/>
    <w:link w:val="74"/>
    <w:qFormat/>
    <w:uiPriority w:val="99"/>
    <w:pPr>
      <w:spacing w:after="0"/>
    </w:pPr>
    <w:rPr>
      <w:rFonts w:ascii="Segoe UI" w:hAnsi="Segoe UI"/>
      <w:sz w:val="18"/>
      <w:szCs w:val="18"/>
    </w:rPr>
  </w:style>
  <w:style w:type="paragraph" w:styleId="27">
    <w:name w:val="footer"/>
    <w:basedOn w:val="28"/>
    <w:qFormat/>
    <w:uiPriority w:val="99"/>
    <w:pPr>
      <w:jc w:val="center"/>
    </w:pPr>
    <w:rPr>
      <w:i/>
    </w:rPr>
  </w:style>
  <w:style w:type="paragraph" w:styleId="28">
    <w:name w:val="header"/>
    <w:link w:val="71"/>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9">
    <w:name w:val="toc 9"/>
    <w:basedOn w:val="25"/>
    <w:next w:val="1"/>
    <w:semiHidden/>
    <w:qFormat/>
    <w:uiPriority w:val="99"/>
    <w:pPr>
      <w:ind w:left="1418" w:hanging="1418"/>
    </w:pPr>
  </w:style>
  <w:style w:type="paragraph" w:styleId="30">
    <w:name w:val="annotation subject"/>
    <w:basedOn w:val="21"/>
    <w:next w:val="21"/>
    <w:link w:val="78"/>
    <w:qFormat/>
    <w:uiPriority w:val="99"/>
    <w:rPr>
      <w:b/>
      <w:bCs/>
    </w:rPr>
  </w:style>
  <w:style w:type="table" w:styleId="32">
    <w:name w:val="Table Grid"/>
    <w:basedOn w:val="31"/>
    <w:qFormat/>
    <w:uiPriority w:val="39"/>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Hyperlink"/>
    <w:qFormat/>
    <w:uiPriority w:val="99"/>
    <w:rPr>
      <w:color w:val="0000FF"/>
      <w:u w:val="single"/>
    </w:rPr>
  </w:style>
  <w:style w:type="character" w:styleId="35">
    <w:name w:val="annotation reference"/>
    <w:qFormat/>
    <w:uiPriority w:val="99"/>
    <w:rPr>
      <w:sz w:val="21"/>
      <w:szCs w:val="21"/>
    </w:rPr>
  </w:style>
  <w:style w:type="paragraph" w:customStyle="1" w:styleId="36">
    <w:name w:val="EQ"/>
    <w:basedOn w:val="1"/>
    <w:next w:val="1"/>
    <w:qFormat/>
    <w:uiPriority w:val="99"/>
    <w:pPr>
      <w:keepLines/>
      <w:tabs>
        <w:tab w:val="center" w:pos="4536"/>
        <w:tab w:val="right" w:pos="9072"/>
      </w:tabs>
    </w:pPr>
  </w:style>
  <w:style w:type="character" w:customStyle="1" w:styleId="37">
    <w:name w:val="ZGSM"/>
    <w:qFormat/>
    <w:uiPriority w:val="0"/>
  </w:style>
  <w:style w:type="paragraph" w:customStyle="1" w:styleId="38">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9">
    <w:name w:val="TT"/>
    <w:basedOn w:val="2"/>
    <w:next w:val="1"/>
    <w:qFormat/>
    <w:uiPriority w:val="99"/>
    <w:pPr>
      <w:outlineLvl w:val="9"/>
    </w:pPr>
  </w:style>
  <w:style w:type="paragraph" w:customStyle="1" w:styleId="40">
    <w:name w:val="NF"/>
    <w:basedOn w:val="41"/>
    <w:qFormat/>
    <w:uiPriority w:val="99"/>
    <w:pPr>
      <w:keepNext/>
      <w:spacing w:after="0"/>
    </w:pPr>
    <w:rPr>
      <w:sz w:val="18"/>
    </w:rPr>
  </w:style>
  <w:style w:type="paragraph" w:customStyle="1" w:styleId="41">
    <w:name w:val="NO"/>
    <w:basedOn w:val="1"/>
    <w:link w:val="94"/>
    <w:qFormat/>
    <w:uiPriority w:val="0"/>
    <w:pPr>
      <w:keepLines/>
      <w:ind w:left="1135" w:hanging="851"/>
    </w:pPr>
  </w:style>
  <w:style w:type="paragraph" w:customStyle="1" w:styleId="4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99"/>
    <w:pPr>
      <w:jc w:val="right"/>
    </w:pPr>
  </w:style>
  <w:style w:type="paragraph" w:customStyle="1" w:styleId="44">
    <w:name w:val="TAL"/>
    <w:basedOn w:val="1"/>
    <w:link w:val="98"/>
    <w:qFormat/>
    <w:uiPriority w:val="0"/>
    <w:pPr>
      <w:keepNext/>
      <w:keepLines/>
      <w:spacing w:after="0"/>
    </w:pPr>
    <w:rPr>
      <w:sz w:val="18"/>
    </w:rPr>
  </w:style>
  <w:style w:type="paragraph" w:customStyle="1" w:styleId="45">
    <w:name w:val="TAH"/>
    <w:basedOn w:val="46"/>
    <w:qFormat/>
    <w:uiPriority w:val="99"/>
    <w:rPr>
      <w:b/>
    </w:rPr>
  </w:style>
  <w:style w:type="paragraph" w:customStyle="1" w:styleId="46">
    <w:name w:val="TAC"/>
    <w:basedOn w:val="44"/>
    <w:uiPriority w:val="99"/>
    <w:pPr>
      <w:jc w:val="center"/>
    </w:pPr>
  </w:style>
  <w:style w:type="paragraph" w:customStyle="1" w:styleId="47">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8">
    <w:name w:val="EX"/>
    <w:basedOn w:val="1"/>
    <w:uiPriority w:val="99"/>
    <w:pPr>
      <w:keepLines/>
      <w:ind w:left="1702" w:hanging="1418"/>
    </w:pPr>
  </w:style>
  <w:style w:type="paragraph" w:customStyle="1" w:styleId="49">
    <w:name w:val="FP"/>
    <w:basedOn w:val="1"/>
    <w:uiPriority w:val="99"/>
    <w:pPr>
      <w:spacing w:after="0"/>
    </w:pPr>
  </w:style>
  <w:style w:type="paragraph" w:customStyle="1" w:styleId="50">
    <w:name w:val="NW"/>
    <w:basedOn w:val="41"/>
    <w:qFormat/>
    <w:uiPriority w:val="99"/>
    <w:pPr>
      <w:spacing w:after="0"/>
    </w:pPr>
  </w:style>
  <w:style w:type="paragraph" w:customStyle="1" w:styleId="51">
    <w:name w:val="EW"/>
    <w:basedOn w:val="48"/>
    <w:qFormat/>
    <w:uiPriority w:val="99"/>
    <w:pPr>
      <w:spacing w:after="0"/>
    </w:pPr>
  </w:style>
  <w:style w:type="paragraph" w:customStyle="1" w:styleId="52">
    <w:name w:val="B1"/>
    <w:basedOn w:val="24"/>
    <w:link w:val="85"/>
    <w:qFormat/>
    <w:uiPriority w:val="0"/>
    <w:pPr>
      <w:ind w:left="568" w:hanging="284"/>
    </w:pPr>
  </w:style>
  <w:style w:type="paragraph" w:customStyle="1" w:styleId="53">
    <w:name w:val="Editor's Note"/>
    <w:basedOn w:val="41"/>
    <w:link w:val="90"/>
    <w:qFormat/>
    <w:uiPriority w:val="0"/>
    <w:rPr>
      <w:color w:val="FF0000"/>
    </w:rPr>
  </w:style>
  <w:style w:type="paragraph" w:customStyle="1" w:styleId="54">
    <w:name w:val="TH"/>
    <w:basedOn w:val="1"/>
    <w:qFormat/>
    <w:uiPriority w:val="99"/>
    <w:pPr>
      <w:keepNext/>
      <w:keepLines/>
      <w:spacing w:before="60"/>
      <w:jc w:val="center"/>
    </w:pPr>
    <w:rPr>
      <w:b/>
    </w:rPr>
  </w:style>
  <w:style w:type="paragraph" w:customStyle="1" w:styleId="55">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4"/>
    <w:qFormat/>
    <w:uiPriority w:val="99"/>
    <w:pPr>
      <w:ind w:left="851" w:hanging="851"/>
    </w:pPr>
  </w:style>
  <w:style w:type="paragraph" w:customStyle="1" w:styleId="60">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99"/>
    <w:pPr>
      <w:keepNext w:val="0"/>
      <w:spacing w:before="0" w:after="240"/>
    </w:pPr>
  </w:style>
  <w:style w:type="paragraph" w:customStyle="1" w:styleId="62">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23"/>
    <w:link w:val="92"/>
    <w:qFormat/>
    <w:uiPriority w:val="0"/>
    <w:pPr>
      <w:ind w:left="851" w:hanging="284"/>
    </w:pPr>
  </w:style>
  <w:style w:type="paragraph" w:customStyle="1" w:styleId="64">
    <w:name w:val="B3"/>
    <w:basedOn w:val="1"/>
    <w:link w:val="96"/>
    <w:qFormat/>
    <w:uiPriority w:val="0"/>
    <w:pPr>
      <w:ind w:left="1135" w:hanging="284"/>
    </w:pPr>
  </w:style>
  <w:style w:type="paragraph" w:customStyle="1" w:styleId="65">
    <w:name w:val="B4"/>
    <w:basedOn w:val="1"/>
    <w:link w:val="97"/>
    <w:qFormat/>
    <w:uiPriority w:val="0"/>
    <w:pPr>
      <w:ind w:left="1418" w:hanging="284"/>
    </w:pPr>
  </w:style>
  <w:style w:type="paragraph" w:customStyle="1" w:styleId="66">
    <w:name w:val="B5"/>
    <w:basedOn w:val="1"/>
    <w:qFormat/>
    <w:uiPriority w:val="99"/>
    <w:pPr>
      <w:ind w:left="1702" w:hanging="284"/>
    </w:pPr>
  </w:style>
  <w:style w:type="paragraph" w:customStyle="1" w:styleId="67">
    <w:name w:val="ZTD"/>
    <w:basedOn w:val="56"/>
    <w:qFormat/>
    <w:uiPriority w:val="99"/>
    <w:pPr>
      <w:framePr w:hRule="auto" w:y="852"/>
    </w:pPr>
    <w:rPr>
      <w:i w:val="0"/>
      <w:sz w:val="40"/>
    </w:rPr>
  </w:style>
  <w:style w:type="paragraph" w:customStyle="1" w:styleId="68">
    <w:name w:val="ZV"/>
    <w:basedOn w:val="58"/>
    <w:qFormat/>
    <w:uiPriority w:val="99"/>
    <w:pPr>
      <w:framePr w:y="16161"/>
    </w:pPr>
  </w:style>
  <w:style w:type="paragraph" w:customStyle="1" w:styleId="69">
    <w:name w:val="TAJ"/>
    <w:basedOn w:val="54"/>
    <w:qFormat/>
    <w:uiPriority w:val="99"/>
  </w:style>
  <w:style w:type="paragraph" w:customStyle="1" w:styleId="70">
    <w:name w:val="Guidance"/>
    <w:basedOn w:val="1"/>
    <w:qFormat/>
    <w:uiPriority w:val="99"/>
    <w:rPr>
      <w:i/>
      <w:color w:val="0000FF"/>
    </w:rPr>
  </w:style>
  <w:style w:type="character" w:customStyle="1" w:styleId="71">
    <w:name w:val="页眉 Char"/>
    <w:link w:val="28"/>
    <w:qFormat/>
    <w:uiPriority w:val="99"/>
    <w:rPr>
      <w:rFonts w:ascii="Arial" w:hAnsi="Arial"/>
      <w:b/>
      <w:sz w:val="18"/>
      <w:lang w:val="en-GB" w:eastAsia="ja-JP" w:bidi="ar-SA"/>
    </w:rPr>
  </w:style>
  <w:style w:type="paragraph" w:customStyle="1" w:styleId="72">
    <w:name w:val="CR Cover Page"/>
    <w:qFormat/>
    <w:uiPriority w:val="99"/>
    <w:pPr>
      <w:spacing w:after="120"/>
    </w:pPr>
    <w:rPr>
      <w:rFonts w:ascii="Arial" w:hAnsi="Arial" w:eastAsia="MS Mincho" w:cs="Times New Roman"/>
      <w:lang w:val="en-GB" w:eastAsia="en-US" w:bidi="ar-SA"/>
    </w:rPr>
  </w:style>
  <w:style w:type="paragraph" w:customStyle="1" w:styleId="73">
    <w:name w:val="00 BodyText"/>
    <w:basedOn w:val="1"/>
    <w:qFormat/>
    <w:uiPriority w:val="99"/>
    <w:pPr>
      <w:spacing w:after="220"/>
    </w:pPr>
    <w:rPr>
      <w:sz w:val="22"/>
      <w:lang w:val="en-US"/>
    </w:rPr>
  </w:style>
  <w:style w:type="character" w:customStyle="1" w:styleId="74">
    <w:name w:val="批注框文本 Char"/>
    <w:link w:val="26"/>
    <w:qFormat/>
    <w:uiPriority w:val="99"/>
    <w:rPr>
      <w:rFonts w:ascii="Segoe UI" w:hAnsi="Segoe UI" w:eastAsia="Arial Unicode MS"/>
      <w:sz w:val="18"/>
      <w:szCs w:val="18"/>
      <w:lang w:val="en-GB"/>
    </w:rPr>
  </w:style>
  <w:style w:type="character" w:customStyle="1" w:styleId="75">
    <w:name w:val="文档结构图 Char"/>
    <w:link w:val="20"/>
    <w:qFormat/>
    <w:uiPriority w:val="99"/>
    <w:rPr>
      <w:rFonts w:ascii="Tahoma" w:hAnsi="Tahoma" w:eastAsia="Arial Unicode MS"/>
      <w:sz w:val="16"/>
      <w:szCs w:val="16"/>
      <w:lang w:val="en-GB"/>
    </w:rPr>
  </w:style>
  <w:style w:type="character" w:customStyle="1" w:styleId="76">
    <w:name w:val="标题 2 Char"/>
    <w:link w:val="3"/>
    <w:qFormat/>
    <w:uiPriority w:val="1"/>
    <w:rPr>
      <w:rFonts w:ascii="Arial" w:hAnsi="Arial"/>
      <w:sz w:val="32"/>
      <w:lang w:val="en-GB" w:eastAsia="en-US"/>
    </w:rPr>
  </w:style>
  <w:style w:type="character" w:customStyle="1" w:styleId="77">
    <w:name w:val="批注文字 Char"/>
    <w:link w:val="21"/>
    <w:qFormat/>
    <w:uiPriority w:val="99"/>
    <w:rPr>
      <w:rFonts w:ascii="Arial" w:hAnsi="Arial" w:eastAsia="Arial Unicode MS"/>
      <w:lang w:val="en-GB" w:eastAsia="en-US"/>
    </w:rPr>
  </w:style>
  <w:style w:type="character" w:customStyle="1" w:styleId="78">
    <w:name w:val="批注主题 Char"/>
    <w:link w:val="30"/>
    <w:qFormat/>
    <w:uiPriority w:val="99"/>
    <w:rPr>
      <w:rFonts w:ascii="Arial" w:hAnsi="Arial" w:eastAsia="Arial Unicode MS"/>
      <w:b/>
      <w:bCs/>
      <w:lang w:val="en-GB" w:eastAsia="en-US"/>
    </w:rPr>
  </w:style>
  <w:style w:type="paragraph" w:customStyle="1" w:styleId="79">
    <w:name w:val="彩色底纹 - 强调文字颜色 11"/>
    <w:hidden/>
    <w:qFormat/>
    <w:uiPriority w:val="71"/>
    <w:rPr>
      <w:rFonts w:ascii="Times New Roman" w:hAnsi="Times New Roman" w:eastAsia="宋体" w:cs="Times New Roman"/>
      <w:lang w:val="en-GB" w:eastAsia="en-US" w:bidi="ar-SA"/>
    </w:rPr>
  </w:style>
  <w:style w:type="character" w:styleId="80">
    <w:name w:val="Placeholder Text"/>
    <w:semiHidden/>
    <w:qFormat/>
    <w:uiPriority w:val="99"/>
    <w:rPr>
      <w:color w:val="808080"/>
    </w:rPr>
  </w:style>
  <w:style w:type="paragraph" w:styleId="81">
    <w:name w:val="List Paragraph"/>
    <w:basedOn w:val="1"/>
    <w:link w:val="88"/>
    <w:qFormat/>
    <w:uiPriority w:val="34"/>
    <w:pPr>
      <w:ind w:left="720"/>
      <w:contextualSpacing/>
    </w:pPr>
  </w:style>
  <w:style w:type="character" w:customStyle="1" w:styleId="82">
    <w:name w:val="Doc-text2 Char"/>
    <w:link w:val="83"/>
    <w:qFormat/>
    <w:locked/>
    <w:uiPriority w:val="0"/>
    <w:rPr>
      <w:rFonts w:ascii="Arial" w:hAnsi="Arial" w:eastAsia="MS Mincho" w:cs="Arial"/>
      <w:szCs w:val="24"/>
      <w:lang w:val="en-GB" w:eastAsia="en-GB"/>
    </w:rPr>
  </w:style>
  <w:style w:type="paragraph" w:customStyle="1" w:styleId="83">
    <w:name w:val="Doc-text2"/>
    <w:basedOn w:val="1"/>
    <w:link w:val="82"/>
    <w:qFormat/>
    <w:uiPriority w:val="0"/>
    <w:pPr>
      <w:tabs>
        <w:tab w:val="left" w:pos="1622"/>
      </w:tabs>
      <w:spacing w:after="0"/>
      <w:ind w:left="1622" w:hanging="363"/>
      <w:jc w:val="left"/>
    </w:pPr>
    <w:rPr>
      <w:rFonts w:eastAsia="MS Mincho"/>
      <w:szCs w:val="24"/>
      <w:lang w:eastAsia="en-GB"/>
    </w:rPr>
  </w:style>
  <w:style w:type="paragraph" w:customStyle="1" w:styleId="84">
    <w:name w:val="Revision"/>
    <w:hidden/>
    <w:semiHidden/>
    <w:qFormat/>
    <w:uiPriority w:val="99"/>
    <w:rPr>
      <w:rFonts w:ascii="Arial" w:hAnsi="Arial" w:eastAsia="Arial Unicode MS" w:cs="Times New Roman"/>
      <w:lang w:val="en-GB" w:eastAsia="en-US" w:bidi="ar-SA"/>
    </w:rPr>
  </w:style>
  <w:style w:type="character" w:customStyle="1" w:styleId="85">
    <w:name w:val="B1 Char"/>
    <w:link w:val="52"/>
    <w:qFormat/>
    <w:uiPriority w:val="0"/>
    <w:rPr>
      <w:rFonts w:ascii="Arial" w:hAnsi="Arial" w:eastAsia="Arial Unicode MS"/>
      <w:lang w:val="en-GB" w:eastAsia="en-US"/>
    </w:rPr>
  </w:style>
  <w:style w:type="paragraph" w:customStyle="1" w:styleId="86">
    <w:name w:val="Agreement"/>
    <w:basedOn w:val="1"/>
    <w:next w:val="83"/>
    <w:qFormat/>
    <w:uiPriority w:val="99"/>
    <w:pPr>
      <w:numPr>
        <w:ilvl w:val="0"/>
        <w:numId w:val="2"/>
      </w:numPr>
      <w:spacing w:before="60" w:after="0"/>
      <w:jc w:val="left"/>
    </w:pPr>
    <w:rPr>
      <w:rFonts w:eastAsia="MS Mincho"/>
      <w:b/>
      <w:szCs w:val="24"/>
      <w:lang w:eastAsia="en-GB"/>
    </w:rPr>
  </w:style>
  <w:style w:type="character" w:customStyle="1" w:styleId="87">
    <w:name w:val="正文文本 Char"/>
    <w:basedOn w:val="33"/>
    <w:link w:val="22"/>
    <w:qFormat/>
    <w:uiPriority w:val="0"/>
    <w:rPr>
      <w:rFonts w:eastAsia="MS Mincho"/>
      <w:szCs w:val="24"/>
      <w:lang w:eastAsia="en-US"/>
    </w:rPr>
  </w:style>
  <w:style w:type="character" w:customStyle="1" w:styleId="88">
    <w:name w:val="列出段落 Char"/>
    <w:link w:val="81"/>
    <w:qFormat/>
    <w:locked/>
    <w:uiPriority w:val="34"/>
    <w:rPr>
      <w:rFonts w:ascii="Arial" w:hAnsi="Arial" w:eastAsia="Arial Unicode MS"/>
      <w:lang w:val="en-GB" w:eastAsia="en-US"/>
    </w:rPr>
  </w:style>
  <w:style w:type="character" w:customStyle="1" w:styleId="89">
    <w:name w:val="apple-converted-space"/>
    <w:basedOn w:val="33"/>
    <w:qFormat/>
    <w:uiPriority w:val="0"/>
  </w:style>
  <w:style w:type="character" w:customStyle="1" w:styleId="90">
    <w:name w:val="Editor's Note Char"/>
    <w:link w:val="53"/>
    <w:qFormat/>
    <w:uiPriority w:val="0"/>
    <w:rPr>
      <w:rFonts w:ascii="Arial" w:hAnsi="Arial" w:eastAsia="Arial Unicode MS"/>
      <w:color w:val="FF0000"/>
      <w:lang w:val="en-GB" w:eastAsia="en-US"/>
    </w:rPr>
  </w:style>
  <w:style w:type="character" w:customStyle="1" w:styleId="91">
    <w:name w:val="B1 Char1"/>
    <w:qFormat/>
    <w:uiPriority w:val="0"/>
    <w:rPr>
      <w:rFonts w:eastAsia="MS LineDraw"/>
      <w:lang w:val="en-GB" w:eastAsia="ja-JP" w:bidi="ar-SA"/>
    </w:rPr>
  </w:style>
  <w:style w:type="character" w:customStyle="1" w:styleId="92">
    <w:name w:val="B2 Car"/>
    <w:link w:val="63"/>
    <w:qFormat/>
    <w:uiPriority w:val="0"/>
    <w:rPr>
      <w:rFonts w:ascii="Arial" w:hAnsi="Arial" w:eastAsia="Arial Unicode MS"/>
      <w:lang w:val="en-GB" w:eastAsia="en-US"/>
    </w:rPr>
  </w:style>
  <w:style w:type="character" w:customStyle="1" w:styleId="93">
    <w:name w:val="B1 Zchn"/>
    <w:qFormat/>
    <w:locked/>
    <w:uiPriority w:val="0"/>
    <w:rPr>
      <w:rFonts w:ascii="Times New Roman" w:hAnsi="Times New Roman" w:eastAsia="Times New Roman"/>
      <w:lang w:val="zh-CN" w:eastAsia="zh-CN"/>
    </w:rPr>
  </w:style>
  <w:style w:type="character" w:customStyle="1" w:styleId="94">
    <w:name w:val="NO Zchn"/>
    <w:link w:val="41"/>
    <w:qFormat/>
    <w:uiPriority w:val="0"/>
    <w:rPr>
      <w:rFonts w:ascii="Arial" w:hAnsi="Arial" w:eastAsia="Arial Unicode MS"/>
      <w:lang w:val="en-GB" w:eastAsia="en-US"/>
    </w:rPr>
  </w:style>
  <w:style w:type="character" w:customStyle="1" w:styleId="95">
    <w:name w:val="B2 Char"/>
    <w:qFormat/>
    <w:uiPriority w:val="0"/>
    <w:rPr>
      <w:rFonts w:ascii="Times New Roman" w:hAnsi="Times New Roman" w:eastAsia="MS Mincho"/>
      <w:lang w:val="en-GB" w:eastAsia="en-US"/>
    </w:rPr>
  </w:style>
  <w:style w:type="character" w:customStyle="1" w:styleId="96">
    <w:name w:val="B3 Char"/>
    <w:link w:val="64"/>
    <w:qFormat/>
    <w:locked/>
    <w:uiPriority w:val="0"/>
    <w:rPr>
      <w:rFonts w:ascii="Arial" w:hAnsi="Arial" w:eastAsia="Arial Unicode MS"/>
      <w:lang w:val="en-GB" w:eastAsia="en-US"/>
    </w:rPr>
  </w:style>
  <w:style w:type="character" w:customStyle="1" w:styleId="97">
    <w:name w:val="B4 Char"/>
    <w:link w:val="65"/>
    <w:qFormat/>
    <w:locked/>
    <w:uiPriority w:val="0"/>
    <w:rPr>
      <w:rFonts w:ascii="Arial" w:hAnsi="Arial" w:eastAsia="Arial Unicode MS"/>
      <w:lang w:val="en-GB" w:eastAsia="en-US"/>
    </w:rPr>
  </w:style>
  <w:style w:type="character" w:customStyle="1" w:styleId="98">
    <w:name w:val="TAL Car"/>
    <w:link w:val="44"/>
    <w:qFormat/>
    <w:uiPriority w:val="0"/>
    <w:rPr>
      <w:rFonts w:ascii="Arial" w:hAnsi="Arial" w:eastAsia="Arial Unicode MS"/>
      <w:sz w:val="18"/>
      <w:lang w:val="en-GB" w:eastAsia="en-US"/>
    </w:rPr>
  </w:style>
  <w:style w:type="table" w:customStyle="1" w:styleId="99">
    <w:name w:val="TableGrid1"/>
    <w:basedOn w:val="31"/>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CD420-4EE3-4904-82D1-56EB15ADE41B}">
  <ds:schemaRefs/>
</ds:datastoreItem>
</file>

<file path=docProps/app.xml><?xml version="1.0" encoding="utf-8"?>
<Properties xmlns="http://schemas.openxmlformats.org/officeDocument/2006/extended-properties" xmlns:vt="http://schemas.openxmlformats.org/officeDocument/2006/docPropsVTypes">
  <Template>3GPP TDoc</Template>
  <Company>CMCC</Company>
  <Pages>3</Pages>
  <Words>737</Words>
  <Characters>3759</Characters>
  <Lines>38</Lines>
  <Paragraphs>10</Paragraphs>
  <TotalTime>1</TotalTime>
  <ScaleCrop>false</ScaleCrop>
  <LinksUpToDate>false</LinksUpToDate>
  <CharactersWithSpaces>4535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2022-11-04T08:34:00Z</dcterms:created>
  <dc:creator>CMCC</dc:creator>
  <cp:lastModifiedBy>cmcc</cp:lastModifiedBy>
  <cp:lastPrinted>2016-01-11T02:35:00Z</cp:lastPrinted>
  <dcterms:modified xsi:type="dcterms:W3CDTF">2023-08-11T02:26:53Z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09809AFD5C814214AD9B27874402CBCC_13</vt:lpwstr>
  </property>
</Properties>
</file>