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3061F7D4"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990389">
        <w:rPr>
          <w:sz w:val="24"/>
          <w:lang w:eastAsia="zh-CN"/>
        </w:rPr>
        <w:t>2</w:t>
      </w:r>
      <w:r w:rsidR="002A0D8A">
        <w:rPr>
          <w:sz w:val="24"/>
          <w:lang w:eastAsia="zh-CN"/>
        </w:rPr>
        <w:t>3</w:t>
      </w:r>
      <w:r w:rsidR="00C44AFE">
        <w:rPr>
          <w:sz w:val="24"/>
          <w:lang w:eastAsia="zh-CN"/>
        </w:rPr>
        <w:t xml:space="preserve">       </w:t>
      </w:r>
      <w:r w:rsidR="008C1D7F">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bookmarkStart w:id="1" w:name="_Hlk142565802"/>
      <w:r w:rsidR="000E33F1" w:rsidRPr="000E33F1">
        <w:rPr>
          <w:bCs/>
          <w:noProof w:val="0"/>
          <w:sz w:val="24"/>
        </w:rPr>
        <w:t>R2-23080</w:t>
      </w:r>
      <w:r w:rsidR="006A7A4D">
        <w:rPr>
          <w:bCs/>
          <w:noProof w:val="0"/>
          <w:sz w:val="24"/>
        </w:rPr>
        <w:t>77</w:t>
      </w:r>
      <w:bookmarkEnd w:id="1"/>
    </w:p>
    <w:p w14:paraId="2B60AF3C" w14:textId="547F5DF0" w:rsidR="00EB410E" w:rsidRDefault="002A0D8A" w:rsidP="00ED7D99">
      <w:pPr>
        <w:pStyle w:val="CRCoverPage"/>
        <w:spacing w:after="240"/>
        <w:outlineLvl w:val="0"/>
        <w:rPr>
          <w:b/>
          <w:sz w:val="24"/>
        </w:rPr>
      </w:pPr>
      <w:r w:rsidRPr="006D397C">
        <w:rPr>
          <w:b/>
          <w:sz w:val="24"/>
        </w:rPr>
        <w:t>Toulouse, France, August 21-25, 2023</w:t>
      </w:r>
    </w:p>
    <w:p w14:paraId="012E2D7F" w14:textId="06986442"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730F58">
        <w:rPr>
          <w:rFonts w:ascii="Arial" w:hAnsi="Arial" w:cs="Arial"/>
          <w:b/>
          <w:bCs/>
          <w:sz w:val="24"/>
        </w:rPr>
        <w:t>Agenda item:</w:t>
      </w:r>
      <w:r w:rsidRPr="00730F58">
        <w:rPr>
          <w:rFonts w:ascii="Arial" w:hAnsi="Arial" w:cs="Arial"/>
          <w:bCs/>
          <w:sz w:val="24"/>
        </w:rPr>
        <w:tab/>
      </w:r>
      <w:r w:rsidR="004801AB" w:rsidRPr="00331C84">
        <w:rPr>
          <w:rFonts w:ascii="Arial" w:hAnsi="Arial" w:cs="Arial"/>
          <w:bCs/>
          <w:sz w:val="24"/>
        </w:rPr>
        <w:t>7.18.2</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2AE34172"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A400FD">
        <w:rPr>
          <w:rFonts w:ascii="Arial" w:hAnsi="Arial" w:cs="Arial"/>
          <w:bCs/>
          <w:sz w:val="24"/>
        </w:rPr>
        <w:t xml:space="preserve">MT SDT </w:t>
      </w:r>
      <w:r w:rsidR="006D5BDF">
        <w:rPr>
          <w:rFonts w:ascii="Arial" w:hAnsi="Arial" w:cs="Arial"/>
          <w:bCs/>
          <w:sz w:val="24"/>
        </w:rPr>
        <w:t>– CP Open Topics on</w:t>
      </w:r>
      <w:r w:rsidR="00207C55" w:rsidRPr="00207C55">
        <w:rPr>
          <w:rFonts w:ascii="Arial" w:hAnsi="Arial" w:cs="Arial"/>
          <w:bCs/>
          <w:sz w:val="24"/>
        </w:rPr>
        <w:t xml:space="preserve"> </w:t>
      </w:r>
      <w:r w:rsidR="006D5BDF">
        <w:rPr>
          <w:rFonts w:ascii="Arial" w:hAnsi="Arial" w:cs="Arial"/>
          <w:bCs/>
          <w:sz w:val="24"/>
        </w:rPr>
        <w:t>C</w:t>
      </w:r>
      <w:r w:rsidR="00207C55" w:rsidRPr="00207C55">
        <w:rPr>
          <w:rFonts w:ascii="Arial" w:hAnsi="Arial" w:cs="Arial"/>
          <w:bCs/>
          <w:sz w:val="24"/>
        </w:rPr>
        <w:t>apabilities</w:t>
      </w:r>
      <w:r w:rsidR="006D5BDF">
        <w:rPr>
          <w:rFonts w:ascii="Arial" w:hAnsi="Arial" w:cs="Arial"/>
          <w:bCs/>
          <w:sz w:val="24"/>
        </w:rPr>
        <w:t xml:space="preserve"> and</w:t>
      </w:r>
      <w:r w:rsidR="003E42D3">
        <w:rPr>
          <w:rFonts w:ascii="Arial" w:hAnsi="Arial" w:cs="Arial"/>
          <w:bCs/>
          <w:sz w:val="24"/>
        </w:rPr>
        <w:t xml:space="preserve"> </w:t>
      </w:r>
      <w:r w:rsidR="006D5BDF">
        <w:rPr>
          <w:rFonts w:ascii="Arial" w:hAnsi="Arial" w:cs="Arial"/>
          <w:bCs/>
          <w:sz w:val="24"/>
        </w:rPr>
        <w:t>C</w:t>
      </w:r>
      <w:r w:rsidR="003E42D3">
        <w:rPr>
          <w:rFonts w:ascii="Arial" w:hAnsi="Arial" w:cs="Arial"/>
          <w:bCs/>
          <w:sz w:val="24"/>
        </w:rPr>
        <w:t>onfiguration</w:t>
      </w:r>
      <w:r w:rsidR="006D5BDF">
        <w:rPr>
          <w:rFonts w:ascii="Arial" w:hAnsi="Arial" w:cs="Arial"/>
          <w:bCs/>
          <w:sz w:val="24"/>
        </w:rPr>
        <w:t>s</w:t>
      </w:r>
      <w:r w:rsidR="003E42D3">
        <w:rPr>
          <w:rFonts w:ascii="Arial" w:hAnsi="Arial" w:cs="Arial"/>
          <w:bCs/>
          <w:sz w:val="24"/>
        </w:rPr>
        <w:t xml:space="preserve"> </w:t>
      </w:r>
      <w:r w:rsidR="006D5BDF">
        <w:rPr>
          <w:rFonts w:ascii="Arial" w:hAnsi="Arial" w:cs="Arial"/>
          <w:bCs/>
          <w:sz w:val="24"/>
        </w:rPr>
        <w:t xml:space="preserve">(including </w:t>
      </w:r>
      <w:r w:rsidR="003E42D3">
        <w:rPr>
          <w:rFonts w:ascii="Arial" w:hAnsi="Arial" w:cs="Arial"/>
          <w:bCs/>
          <w:sz w:val="24"/>
        </w:rPr>
        <w:t>CG-SDT</w:t>
      </w:r>
      <w:r w:rsidR="00207C55" w:rsidRPr="00207C55">
        <w:rPr>
          <w:rFonts w:ascii="Arial" w:hAnsi="Arial" w:cs="Arial"/>
          <w:bCs/>
          <w:sz w:val="24"/>
        </w:rPr>
        <w:t>)</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224504">
      <w:pPr>
        <w:pStyle w:val="Heading1"/>
        <w:numPr>
          <w:ilvl w:val="0"/>
          <w:numId w:val="2"/>
        </w:numPr>
      </w:pPr>
      <w:r>
        <w:t>Introduction</w:t>
      </w:r>
    </w:p>
    <w:p w14:paraId="001A8E44" w14:textId="5696C568" w:rsidR="00EB410E" w:rsidRDefault="00472A30" w:rsidP="00EB410E">
      <w:pPr>
        <w:jc w:val="both"/>
        <w:rPr>
          <w:lang w:val="en-GB"/>
        </w:rPr>
      </w:pPr>
      <w:bookmarkStart w:id="2" w:name="Proposal_Pattern_Length"/>
      <w:r>
        <w:rPr>
          <w:lang w:val="en-GB"/>
        </w:rPr>
        <w:t>This document continue</w:t>
      </w:r>
      <w:r w:rsidR="009E3825">
        <w:rPr>
          <w:lang w:val="en-GB"/>
        </w:rPr>
        <w:t>s</w:t>
      </w:r>
      <w:r>
        <w:rPr>
          <w:lang w:val="en-GB"/>
        </w:rPr>
        <w:t xml:space="preserve"> discussion on remaining open items to enable</w:t>
      </w:r>
      <w:r w:rsidR="009E3825">
        <w:rPr>
          <w:lang w:val="en-GB"/>
        </w:rPr>
        <w:t xml:space="preserve"> MT SDT mechanism</w:t>
      </w:r>
      <w:r w:rsidR="00C05D40">
        <w:rPr>
          <w:lang w:val="en-GB"/>
        </w:rPr>
        <w:t xml:space="preserve"> focusing on control plane topic</w:t>
      </w:r>
      <w:r w:rsidR="004F2DD3">
        <w:rPr>
          <w:lang w:val="en-GB"/>
        </w:rPr>
        <w:t>s</w:t>
      </w:r>
      <w:r w:rsidR="00C05D40">
        <w:rPr>
          <w:lang w:val="en-GB"/>
        </w:rPr>
        <w:t xml:space="preserve"> associated with </w:t>
      </w:r>
      <w:r w:rsidR="003E42D3">
        <w:rPr>
          <w:lang w:val="en-GB"/>
        </w:rPr>
        <w:t xml:space="preserve">UE capabilities and </w:t>
      </w:r>
      <w:r w:rsidR="00C05D40" w:rsidRPr="00C05D40">
        <w:rPr>
          <w:lang w:val="en-GB"/>
        </w:rPr>
        <w:t>configuration</w:t>
      </w:r>
      <w:r w:rsidR="003E42D3">
        <w:rPr>
          <w:lang w:val="en-GB"/>
        </w:rPr>
        <w:t xml:space="preserve"> (specific to MT-SDT and CG-SDT operation)</w:t>
      </w:r>
      <w:r w:rsidR="009E3825">
        <w:rPr>
          <w:lang w:val="en-GB"/>
        </w:rPr>
        <w:t>.</w:t>
      </w:r>
      <w:r>
        <w:rPr>
          <w:lang w:val="en-GB"/>
        </w:rPr>
        <w:t xml:space="preserve"> </w:t>
      </w:r>
    </w:p>
    <w:p w14:paraId="79A42B9D" w14:textId="77777777" w:rsidR="00EB410E" w:rsidRDefault="00EB410E" w:rsidP="00224504">
      <w:pPr>
        <w:pStyle w:val="Heading1"/>
        <w:numPr>
          <w:ilvl w:val="0"/>
          <w:numId w:val="2"/>
        </w:numPr>
      </w:pPr>
      <w:r>
        <w:t>Discussion</w:t>
      </w:r>
    </w:p>
    <w:p w14:paraId="558FC5E5" w14:textId="1D376177" w:rsidR="002A0D8A" w:rsidRDefault="00991A08" w:rsidP="00224504">
      <w:pPr>
        <w:pStyle w:val="Heading2"/>
      </w:pPr>
      <w:r>
        <w:t xml:space="preserve">UE </w:t>
      </w:r>
      <w:r w:rsidR="002A0D8A">
        <w:t>Capabilities for MT-SDT</w:t>
      </w:r>
    </w:p>
    <w:p w14:paraId="07A7BD75" w14:textId="77777777" w:rsidR="002A0D8A" w:rsidRDefault="002A0D8A" w:rsidP="002A0D8A">
      <w:pPr>
        <w:jc w:val="both"/>
      </w:pPr>
      <w:r>
        <w:t>A new radio capability per UE will be defined to identify UEs supporting MT-SDT, however this new feature could be defined in different ways:</w:t>
      </w:r>
    </w:p>
    <w:p w14:paraId="491BEE1F" w14:textId="77777777" w:rsidR="002A0D8A" w:rsidRDefault="002A0D8A" w:rsidP="002A0D8A">
      <w:pPr>
        <w:pStyle w:val="ListParagraph"/>
        <w:numPr>
          <w:ilvl w:val="0"/>
          <w:numId w:val="22"/>
        </w:numPr>
        <w:spacing w:after="120"/>
        <w:contextualSpacing w:val="0"/>
        <w:jc w:val="both"/>
      </w:pPr>
      <w:r>
        <w:t xml:space="preserve">MT-SDT capability is defined as </w:t>
      </w:r>
      <w:r w:rsidRPr="52536A36">
        <w:rPr>
          <w:u w:val="single"/>
        </w:rPr>
        <w:t>independent/standalone</w:t>
      </w:r>
      <w:r>
        <w:t xml:space="preserve"> feature to be used with </w:t>
      </w:r>
      <w:r w:rsidRPr="52536A36">
        <w:rPr>
          <w:b/>
          <w:bCs/>
        </w:rPr>
        <w:t>any RB</w:t>
      </w:r>
      <w:r>
        <w:t xml:space="preserve"> </w:t>
      </w:r>
    </w:p>
    <w:p w14:paraId="4F8AF314" w14:textId="77777777" w:rsidR="002A0D8A" w:rsidRDefault="002A0D8A" w:rsidP="002A0D8A">
      <w:pPr>
        <w:pStyle w:val="ListParagraph"/>
        <w:numPr>
          <w:ilvl w:val="0"/>
          <w:numId w:val="22"/>
        </w:numPr>
        <w:spacing w:after="120"/>
        <w:contextualSpacing w:val="0"/>
        <w:jc w:val="both"/>
      </w:pPr>
      <w:r>
        <w:t xml:space="preserve">MT-SDT capability is defined as </w:t>
      </w:r>
      <w:r w:rsidRPr="00CF2FC9">
        <w:rPr>
          <w:u w:val="single"/>
        </w:rPr>
        <w:t>independent/standalone</w:t>
      </w:r>
      <w:r>
        <w:t xml:space="preserve"> feature to be used with any </w:t>
      </w:r>
      <w:r w:rsidRPr="00CF2FC9">
        <w:rPr>
          <w:b/>
          <w:bCs/>
        </w:rPr>
        <w:t>DRB</w:t>
      </w:r>
      <w:r>
        <w:t xml:space="preserve"> and another </w:t>
      </w:r>
      <w:r w:rsidRPr="00CF2FC9">
        <w:rPr>
          <w:b/>
          <w:bCs/>
          <w:u w:val="single"/>
        </w:rPr>
        <w:t>MT-SDT-SRB</w:t>
      </w:r>
      <w:r>
        <w:t xml:space="preserve"> capability is defined when MT SDT is to be sent over </w:t>
      </w:r>
      <w:r w:rsidRPr="00CF2FC9">
        <w:rPr>
          <w:b/>
          <w:bCs/>
        </w:rPr>
        <w:t>SRB</w:t>
      </w:r>
      <w:r>
        <w:t>.</w:t>
      </w:r>
    </w:p>
    <w:p w14:paraId="209C1B9C" w14:textId="77777777" w:rsidR="002A0D8A" w:rsidRDefault="002A0D8A" w:rsidP="002A0D8A">
      <w:pPr>
        <w:pStyle w:val="ListParagraph"/>
        <w:numPr>
          <w:ilvl w:val="0"/>
          <w:numId w:val="22"/>
        </w:numPr>
        <w:spacing w:after="120"/>
        <w:contextualSpacing w:val="0"/>
        <w:jc w:val="both"/>
      </w:pPr>
      <w:r>
        <w:t xml:space="preserve">MT-SDT capability is defined to be </w:t>
      </w:r>
      <w:r w:rsidRPr="00CF2FC9">
        <w:rPr>
          <w:b/>
          <w:bCs/>
          <w:u w:val="single"/>
        </w:rPr>
        <w:t>dependent</w:t>
      </w:r>
      <w:r>
        <w:t xml:space="preserve"> to the support and/or configuration of </w:t>
      </w:r>
      <w:r w:rsidRPr="00CF2FC9">
        <w:rPr>
          <w:b/>
          <w:bCs/>
        </w:rPr>
        <w:t>Rel-17 SDT</w:t>
      </w:r>
      <w:r>
        <w:t xml:space="preserve"> features, i.e. RA-SDT, CG-SDT and/or SRB-SDT</w:t>
      </w:r>
    </w:p>
    <w:p w14:paraId="1FDC053E" w14:textId="77777777" w:rsidR="002A0D8A" w:rsidRDefault="002A0D8A" w:rsidP="002A0D8A">
      <w:pPr>
        <w:spacing w:after="120"/>
        <w:jc w:val="both"/>
      </w:pPr>
      <w:r>
        <w:t xml:space="preserve">For sure, </w:t>
      </w:r>
      <w:r w:rsidRPr="00294098">
        <w:t xml:space="preserve">UE </w:t>
      </w:r>
      <w:r>
        <w:t xml:space="preserve">needs to </w:t>
      </w:r>
      <w:r w:rsidRPr="00294098">
        <w:t xml:space="preserve">inform </w:t>
      </w:r>
      <w:r>
        <w:t xml:space="preserve">the </w:t>
      </w:r>
      <w:r w:rsidRPr="00294098">
        <w:t xml:space="preserve">network </w:t>
      </w:r>
      <w:r>
        <w:t>when</w:t>
      </w:r>
      <w:r w:rsidRPr="00294098">
        <w:t xml:space="preserve"> it support</w:t>
      </w:r>
      <w:r>
        <w:t>s</w:t>
      </w:r>
      <w:r w:rsidRPr="00294098">
        <w:t xml:space="preserve"> MT-SDT feature</w:t>
      </w:r>
      <w:r>
        <w:t>. The open questions are:</w:t>
      </w:r>
    </w:p>
    <w:p w14:paraId="56C1DFA2" w14:textId="71201AFE" w:rsidR="002A0D8A" w:rsidRDefault="002A0D8A" w:rsidP="002A0D8A">
      <w:pPr>
        <w:pStyle w:val="ListParagraph"/>
        <w:numPr>
          <w:ilvl w:val="0"/>
          <w:numId w:val="23"/>
        </w:numPr>
        <w:spacing w:after="120"/>
        <w:contextualSpacing w:val="0"/>
        <w:jc w:val="both"/>
      </w:pPr>
      <w:r w:rsidRPr="006A441B">
        <w:rPr>
          <w:b/>
          <w:bCs/>
        </w:rPr>
        <w:t xml:space="preserve">Q1) </w:t>
      </w:r>
      <w:r w:rsidR="00EA0BDE">
        <w:t>H</w:t>
      </w:r>
      <w:r>
        <w:t>ow to define a capability to support MT-SDT: (1) for any RB or (2) for DRB vs for SRB</w:t>
      </w:r>
      <w:r w:rsidR="00EA0BDE">
        <w:t>.</w:t>
      </w:r>
    </w:p>
    <w:p w14:paraId="66AD27F6" w14:textId="59740019" w:rsidR="002A0D8A" w:rsidRDefault="002A0D8A" w:rsidP="002A0D8A">
      <w:pPr>
        <w:pStyle w:val="ListParagraph"/>
        <w:numPr>
          <w:ilvl w:val="0"/>
          <w:numId w:val="23"/>
        </w:numPr>
        <w:jc w:val="both"/>
      </w:pPr>
      <w:r w:rsidRPr="006A441B">
        <w:rPr>
          <w:b/>
          <w:bCs/>
        </w:rPr>
        <w:t>Q2)</w:t>
      </w:r>
      <w:r>
        <w:t xml:space="preserve"> What is the relation between </w:t>
      </w:r>
      <w:r w:rsidR="00EA0BDE">
        <w:t xml:space="preserve">the support of </w:t>
      </w:r>
      <w:r>
        <w:t>Rel-18 MT-SDT and Rel-17 SDT features (RA-SDT, CG-SDT and/or SRB-SDT), if any</w:t>
      </w:r>
      <w:r w:rsidR="00EA0BDE">
        <w:t>.</w:t>
      </w:r>
    </w:p>
    <w:p w14:paraId="1BE2E79B" w14:textId="77777777" w:rsidR="002A0D8A" w:rsidRDefault="002A0D8A" w:rsidP="002A0D8A">
      <w:pPr>
        <w:spacing w:after="80"/>
        <w:jc w:val="both"/>
      </w:pPr>
      <w:r>
        <w:t>When UE initiates MT-SDT, UL/DL SDT is allowed during an ongoing SDT session. Therefore, it seems simpler to define the following UE behaviour:</w:t>
      </w:r>
    </w:p>
    <w:p w14:paraId="6ADBD39D" w14:textId="4CDC884F" w:rsidR="002A0D8A" w:rsidRDefault="002A0D8A" w:rsidP="002A0D8A">
      <w:pPr>
        <w:pStyle w:val="ListParagraph"/>
        <w:numPr>
          <w:ilvl w:val="0"/>
          <w:numId w:val="24"/>
        </w:numPr>
        <w:spacing w:after="80"/>
        <w:contextualSpacing w:val="0"/>
        <w:jc w:val="both"/>
      </w:pPr>
      <w:r>
        <w:t>If UE support Rel-18 MT-SDT for DRB, the UE shall also support Rel-17 RA-SDT</w:t>
      </w:r>
      <w:r w:rsidR="00EA0BDE">
        <w:t>.</w:t>
      </w:r>
    </w:p>
    <w:p w14:paraId="0E52119E" w14:textId="79F3D7ED" w:rsidR="002A0D8A" w:rsidRDefault="002A0D8A" w:rsidP="002A0D8A">
      <w:pPr>
        <w:pStyle w:val="ListParagraph"/>
        <w:numPr>
          <w:ilvl w:val="0"/>
          <w:numId w:val="24"/>
        </w:numPr>
        <w:jc w:val="both"/>
      </w:pPr>
      <w:r>
        <w:t>If UE support Rel-18 MT-SDT for SRB2, the UE shall also support Rel-17 RA-SDT and Rel-17 SRB-SDT</w:t>
      </w:r>
      <w:r w:rsidR="00EA0BDE">
        <w:t>.</w:t>
      </w:r>
    </w:p>
    <w:p w14:paraId="7D7A9D4E" w14:textId="34C82B6E" w:rsidR="002A0D8A" w:rsidRDefault="002A0D8A" w:rsidP="002A0D8A">
      <w:pPr>
        <w:jc w:val="both"/>
      </w:pPr>
      <w:r>
        <w:t xml:space="preserve">It is </w:t>
      </w:r>
      <w:r w:rsidR="00EA0BDE">
        <w:t xml:space="preserve">also </w:t>
      </w:r>
      <w:r>
        <w:t>important to keep in mind that it would be up to network decision whether to configure UE’s usage of resume initiated via MO-SDT or MT-SDT.</w:t>
      </w:r>
    </w:p>
    <w:p w14:paraId="5BFD5196" w14:textId="0C4A7DE6" w:rsidR="00CD4BA7" w:rsidRDefault="002A0D8A" w:rsidP="002A0D8A">
      <w:pPr>
        <w:pStyle w:val="Proposal"/>
        <w:numPr>
          <w:ilvl w:val="0"/>
          <w:numId w:val="4"/>
        </w:numPr>
      </w:pPr>
      <w:bookmarkStart w:id="3" w:name="_Toc127145602"/>
      <w:bookmarkStart w:id="4" w:name="_Toc127442306"/>
      <w:bookmarkStart w:id="5" w:name="_Toc127442365"/>
      <w:bookmarkStart w:id="6" w:name="_Toc127450368"/>
      <w:bookmarkStart w:id="7" w:name="_Toc127465119"/>
      <w:bookmarkStart w:id="8" w:name="_Toc127465134"/>
      <w:bookmarkStart w:id="9" w:name="_Toc134475918"/>
      <w:bookmarkStart w:id="10" w:name="_Toc134737522"/>
      <w:bookmarkStart w:id="11" w:name="_Toc134737587"/>
      <w:bookmarkStart w:id="12" w:name="_Toc134737707"/>
      <w:bookmarkStart w:id="13" w:name="_Toc134737764"/>
      <w:bookmarkStart w:id="14" w:name="_Toc142370544"/>
      <w:bookmarkStart w:id="15" w:name="_Toc142391976"/>
      <w:bookmarkStart w:id="16" w:name="_Toc141796193"/>
      <w:bookmarkStart w:id="17" w:name="_Toc141818077"/>
      <w:bookmarkStart w:id="18" w:name="_Ref142295897"/>
      <w:bookmarkStart w:id="19" w:name="_Toc142565995"/>
      <w:r>
        <w:t>A new optional radio capability signaling</w:t>
      </w:r>
      <w:r w:rsidR="00220D4E">
        <w:t xml:space="preserve"> (e.g., </w:t>
      </w:r>
      <w:r w:rsidR="00220D4E" w:rsidRPr="00B746C6">
        <w:rPr>
          <w:i/>
          <w:iCs/>
        </w:rPr>
        <w:t>MT-SDT</w:t>
      </w:r>
      <w:r w:rsidR="00220D4E">
        <w:rPr>
          <w:i/>
          <w:iCs/>
        </w:rPr>
        <w:t>-r18</w:t>
      </w:r>
      <w:r w:rsidR="00220D4E">
        <w:t>)</w:t>
      </w:r>
      <w:r>
        <w:t xml:space="preserve"> is defined to indicate UE’s support of Rel-18 MT-SDT.</w:t>
      </w:r>
      <w:bookmarkEnd w:id="3"/>
      <w:bookmarkEnd w:id="4"/>
      <w:bookmarkEnd w:id="5"/>
      <w:bookmarkEnd w:id="6"/>
      <w:bookmarkEnd w:id="7"/>
      <w:bookmarkEnd w:id="8"/>
      <w:bookmarkEnd w:id="9"/>
      <w:bookmarkEnd w:id="10"/>
      <w:bookmarkEnd w:id="11"/>
      <w:bookmarkEnd w:id="12"/>
      <w:bookmarkEnd w:id="13"/>
      <w:bookmarkEnd w:id="14"/>
      <w:bookmarkEnd w:id="15"/>
      <w:bookmarkEnd w:id="19"/>
      <w:r w:rsidR="00AA0A99">
        <w:t xml:space="preserve"> </w:t>
      </w:r>
      <w:bookmarkEnd w:id="16"/>
      <w:bookmarkEnd w:id="17"/>
      <w:bookmarkEnd w:id="18"/>
    </w:p>
    <w:p w14:paraId="63F1C167" w14:textId="44186651" w:rsidR="002A0D8A" w:rsidRDefault="00CD4BA7" w:rsidP="00CD4BA7">
      <w:pPr>
        <w:pStyle w:val="Proposal"/>
        <w:numPr>
          <w:ilvl w:val="1"/>
          <w:numId w:val="4"/>
        </w:numPr>
      </w:pPr>
      <w:bookmarkStart w:id="20" w:name="_Toc142565996"/>
      <w:r w:rsidRPr="00B746C6">
        <w:rPr>
          <w:i/>
          <w:iCs/>
        </w:rPr>
        <w:t>MT-SDT</w:t>
      </w:r>
      <w:r>
        <w:rPr>
          <w:i/>
          <w:iCs/>
        </w:rPr>
        <w:t>-r18 i</w:t>
      </w:r>
      <w:r w:rsidRPr="00CD4BA7">
        <w:t>ndicates whether the UE supports transmission of data over allowed radio bearers in RRC_INACTIVE state via Random Access procedure (i.e., RACH) or via configured grant type 1 (i.e.</w:t>
      </w:r>
      <w:r w:rsidR="00CE2912">
        <w:t>,</w:t>
      </w:r>
      <w:r w:rsidRPr="00CD4BA7">
        <w:t xml:space="preserve"> CG-SDT), as specified in TS 38.331 [9].</w:t>
      </w:r>
      <w:bookmarkEnd w:id="20"/>
    </w:p>
    <w:p w14:paraId="6CFCB75A" w14:textId="65013570" w:rsidR="00CD4BA7" w:rsidRDefault="00CD4BA7" w:rsidP="005A19A5">
      <w:pPr>
        <w:pStyle w:val="Proposal"/>
        <w:numPr>
          <w:ilvl w:val="2"/>
          <w:numId w:val="4"/>
        </w:numPr>
      </w:pPr>
      <w:bookmarkStart w:id="21" w:name="_Toc142565997"/>
      <w:r>
        <w:t xml:space="preserve">If a UE supports </w:t>
      </w:r>
      <w:r w:rsidRPr="00B746C6">
        <w:rPr>
          <w:i/>
          <w:iCs/>
        </w:rPr>
        <w:t>MT-SDT</w:t>
      </w:r>
      <w:r>
        <w:rPr>
          <w:i/>
          <w:iCs/>
        </w:rPr>
        <w:t>-r18</w:t>
      </w:r>
      <w:r>
        <w:t xml:space="preserve">, this UE shall also support Rel-17 RA-SDT (i.e., </w:t>
      </w:r>
      <w:r w:rsidRPr="005A19A5">
        <w:rPr>
          <w:i/>
          <w:iCs/>
        </w:rPr>
        <w:t>ra-SDT-r17</w:t>
      </w:r>
      <w:r>
        <w:t>).</w:t>
      </w:r>
      <w:bookmarkEnd w:id="21"/>
    </w:p>
    <w:p w14:paraId="15B2734C" w14:textId="68AAC323" w:rsidR="00470491" w:rsidRPr="005A19A5" w:rsidRDefault="00CD4BA7" w:rsidP="00C360D4">
      <w:pPr>
        <w:pStyle w:val="Proposal"/>
        <w:numPr>
          <w:ilvl w:val="0"/>
          <w:numId w:val="4"/>
        </w:numPr>
      </w:pPr>
      <w:bookmarkStart w:id="22" w:name="_Toc127145603"/>
      <w:bookmarkStart w:id="23" w:name="_Toc127442307"/>
      <w:bookmarkStart w:id="24" w:name="_Toc127442366"/>
      <w:bookmarkStart w:id="25" w:name="_Toc127450369"/>
      <w:bookmarkStart w:id="26" w:name="_Toc127465120"/>
      <w:bookmarkStart w:id="27" w:name="_Toc127465135"/>
      <w:bookmarkStart w:id="28" w:name="_Toc134475919"/>
      <w:bookmarkStart w:id="29" w:name="_Toc134737523"/>
      <w:bookmarkStart w:id="30" w:name="_Toc134737588"/>
      <w:bookmarkStart w:id="31" w:name="_Toc134737708"/>
      <w:bookmarkStart w:id="32" w:name="_Toc134737765"/>
      <w:bookmarkStart w:id="33" w:name="_Toc141796194"/>
      <w:bookmarkStart w:id="34" w:name="_Toc141818078"/>
      <w:bookmarkStart w:id="35" w:name="_Toc142370545"/>
      <w:bookmarkStart w:id="36" w:name="_Toc142391977"/>
      <w:bookmarkStart w:id="37" w:name="_Toc142565998"/>
      <w:r>
        <w:lastRenderedPageBreak/>
        <w:t xml:space="preserve">A separate </w:t>
      </w:r>
      <w:r w:rsidR="002A0D8A">
        <w:t>capability</w:t>
      </w:r>
      <w:r w:rsidR="0021460B">
        <w:t xml:space="preserve"> </w:t>
      </w:r>
      <w:r>
        <w:t xml:space="preserve">(e.g., </w:t>
      </w:r>
      <w:r>
        <w:rPr>
          <w:i/>
          <w:iCs/>
        </w:rPr>
        <w:t>srb-</w:t>
      </w:r>
      <w:r w:rsidRPr="00B746C6">
        <w:rPr>
          <w:i/>
          <w:iCs/>
        </w:rPr>
        <w:t>MT-SDT</w:t>
      </w:r>
      <w:r>
        <w:rPr>
          <w:i/>
          <w:iCs/>
        </w:rPr>
        <w:t>-r18</w:t>
      </w:r>
      <w:r>
        <w:t xml:space="preserve">) </w:t>
      </w:r>
      <w:r w:rsidR="002A0D8A">
        <w:t xml:space="preserve">is defined </w:t>
      </w:r>
      <w:r>
        <w:t>to indicate the support of MT-SDT over</w:t>
      </w:r>
      <w:r w:rsidR="002A0D8A">
        <w:t xml:space="preserve"> SRB2.</w:t>
      </w:r>
      <w:bookmarkEnd w:id="22"/>
      <w:bookmarkEnd w:id="23"/>
      <w:bookmarkEnd w:id="24"/>
      <w:bookmarkEnd w:id="25"/>
      <w:bookmarkEnd w:id="26"/>
      <w:bookmarkEnd w:id="27"/>
      <w:bookmarkEnd w:id="28"/>
      <w:bookmarkEnd w:id="29"/>
      <w:bookmarkEnd w:id="30"/>
      <w:bookmarkEnd w:id="31"/>
      <w:bookmarkEnd w:id="32"/>
      <w:bookmarkEnd w:id="33"/>
      <w:bookmarkEnd w:id="34"/>
      <w:r w:rsidR="0021460B">
        <w:t xml:space="preserve"> I.e., two new radio capabilities would be defined</w:t>
      </w:r>
      <w:r w:rsidR="00234870">
        <w:t xml:space="preserve"> e.g., </w:t>
      </w:r>
      <w:r w:rsidRPr="00B746C6">
        <w:rPr>
          <w:i/>
          <w:iCs/>
        </w:rPr>
        <w:t>MT-SDT</w:t>
      </w:r>
      <w:r>
        <w:rPr>
          <w:i/>
          <w:iCs/>
        </w:rPr>
        <w:t xml:space="preserve">-r18 </w:t>
      </w:r>
      <w:r w:rsidRPr="005A19A5">
        <w:t>and</w:t>
      </w:r>
      <w:r>
        <w:rPr>
          <w:i/>
          <w:iCs/>
        </w:rPr>
        <w:t xml:space="preserve"> </w:t>
      </w:r>
      <w:r w:rsidR="00F96FC9">
        <w:rPr>
          <w:i/>
          <w:iCs/>
        </w:rPr>
        <w:t>srb2-</w:t>
      </w:r>
      <w:r w:rsidR="00234870" w:rsidRPr="00B746C6">
        <w:rPr>
          <w:i/>
          <w:iCs/>
        </w:rPr>
        <w:t>MT-SDT</w:t>
      </w:r>
      <w:r w:rsidR="00234870">
        <w:rPr>
          <w:i/>
          <w:iCs/>
        </w:rPr>
        <w:t>-</w:t>
      </w:r>
      <w:r w:rsidR="00F96FC9">
        <w:rPr>
          <w:i/>
          <w:iCs/>
        </w:rPr>
        <w:t>r18</w:t>
      </w:r>
      <w:r w:rsidR="00470491">
        <w:rPr>
          <w:i/>
          <w:iCs/>
        </w:rPr>
        <w:t>.</w:t>
      </w:r>
      <w:bookmarkEnd w:id="37"/>
    </w:p>
    <w:p w14:paraId="61E49096" w14:textId="49B5E2D8" w:rsidR="002A0D8A" w:rsidRPr="00A517B5" w:rsidRDefault="002A0D8A" w:rsidP="005A19A5">
      <w:pPr>
        <w:pStyle w:val="Proposal"/>
        <w:numPr>
          <w:ilvl w:val="1"/>
          <w:numId w:val="4"/>
        </w:numPr>
      </w:pPr>
      <w:bookmarkStart w:id="38" w:name="_Toc134475921"/>
      <w:bookmarkStart w:id="39" w:name="_Toc134737525"/>
      <w:bookmarkStart w:id="40" w:name="_Toc134737590"/>
      <w:bookmarkStart w:id="41" w:name="_Toc134737710"/>
      <w:bookmarkStart w:id="42" w:name="_Toc134737767"/>
      <w:bookmarkStart w:id="43" w:name="_Toc141796196"/>
      <w:bookmarkStart w:id="44" w:name="_Toc141818080"/>
      <w:bookmarkStart w:id="45" w:name="_Toc142370547"/>
      <w:bookmarkStart w:id="46" w:name="_Toc142391979"/>
      <w:bookmarkStart w:id="47" w:name="_Toc142565999"/>
      <w:bookmarkEnd w:id="35"/>
      <w:bookmarkEnd w:id="36"/>
      <w:r>
        <w:t xml:space="preserve">If a UE supports </w:t>
      </w:r>
      <w:r w:rsidR="00CD4BA7">
        <w:rPr>
          <w:i/>
          <w:iCs/>
        </w:rPr>
        <w:t>srb2-</w:t>
      </w:r>
      <w:r w:rsidR="00CD4BA7" w:rsidRPr="00B746C6">
        <w:rPr>
          <w:i/>
          <w:iCs/>
        </w:rPr>
        <w:t>MT-SDT</w:t>
      </w:r>
      <w:r w:rsidR="00CD4BA7">
        <w:rPr>
          <w:i/>
          <w:iCs/>
        </w:rPr>
        <w:t>-r18</w:t>
      </w:r>
      <w:r>
        <w:t xml:space="preserve">, this UE shall also support </w:t>
      </w:r>
      <w:r w:rsidR="00CE2912">
        <w:rPr>
          <w:i/>
          <w:iCs/>
        </w:rPr>
        <w:t>mt</w:t>
      </w:r>
      <w:r w:rsidR="00CD4BA7" w:rsidRPr="00B746C6">
        <w:rPr>
          <w:i/>
          <w:iCs/>
        </w:rPr>
        <w:t>-SDT</w:t>
      </w:r>
      <w:r w:rsidR="00CD4BA7">
        <w:rPr>
          <w:i/>
          <w:iCs/>
        </w:rPr>
        <w:t xml:space="preserve">-r18 </w:t>
      </w:r>
      <w:r>
        <w:t>and Rel-17 SRB-SDT</w:t>
      </w:r>
      <w:r w:rsidR="00CD4BA7">
        <w:t xml:space="preserve"> (</w:t>
      </w:r>
      <w:r w:rsidR="00852C7A">
        <w:t xml:space="preserve">i.e., </w:t>
      </w:r>
      <w:r w:rsidR="00CD4BA7" w:rsidRPr="005A19A5">
        <w:rPr>
          <w:i/>
          <w:iCs/>
        </w:rPr>
        <w:t>srb-SDT-r17</w:t>
      </w:r>
      <w:r w:rsidR="00CD4BA7">
        <w:t>)</w:t>
      </w:r>
      <w:r>
        <w:t>.</w:t>
      </w:r>
      <w:bookmarkEnd w:id="38"/>
      <w:bookmarkEnd w:id="39"/>
      <w:bookmarkEnd w:id="40"/>
      <w:bookmarkEnd w:id="41"/>
      <w:bookmarkEnd w:id="42"/>
      <w:bookmarkEnd w:id="43"/>
      <w:bookmarkEnd w:id="44"/>
      <w:bookmarkEnd w:id="45"/>
      <w:bookmarkEnd w:id="46"/>
      <w:bookmarkEnd w:id="47"/>
    </w:p>
    <w:p w14:paraId="1C5A76E4" w14:textId="6288D978" w:rsidR="002A0D8A" w:rsidRDefault="007847D0" w:rsidP="002A0D8A">
      <w:pPr>
        <w:rPr>
          <w:lang w:val="en-GB" w:eastAsia="x-none"/>
        </w:rPr>
      </w:pPr>
      <w:r>
        <w:rPr>
          <w:lang w:val="en-GB" w:eastAsia="x-none"/>
        </w:rPr>
        <w:t xml:space="preserve">In RAN2#122 meeting, the following agreement was </w:t>
      </w:r>
      <w:r w:rsidR="00666F87">
        <w:rPr>
          <w:lang w:val="en-GB" w:eastAsia="x-none"/>
        </w:rPr>
        <w:t>made on the usage of CG-SDT resources to initiate SDT that it is equally applicable for MT-SDT and MO-SDT:</w:t>
      </w:r>
    </w:p>
    <w:p w14:paraId="0D04BE36" w14:textId="6ADB9342" w:rsidR="007847D0" w:rsidRPr="0091188E" w:rsidRDefault="0091188E" w:rsidP="0091188E">
      <w:pPr>
        <w:pStyle w:val="ListParagraph"/>
        <w:numPr>
          <w:ilvl w:val="0"/>
          <w:numId w:val="31"/>
        </w:numPr>
        <w:rPr>
          <w:b/>
          <w:bCs/>
          <w:i/>
          <w:iCs/>
          <w:lang w:val="en-GB" w:eastAsia="x-none"/>
        </w:rPr>
      </w:pPr>
      <w:r w:rsidRPr="0091188E">
        <w:rPr>
          <w:b/>
          <w:bCs/>
          <w:i/>
          <w:iCs/>
          <w:lang w:val="en-GB" w:eastAsia="x-none"/>
        </w:rPr>
        <w:t>For both MO and MT-SDT, if the next CG-SDT resource is too far, then RACH resource can be selected first.   This is checked at the point of initial resource selection (e.g. CG SDT selection).   FFS what is too far and how this is configured.   Assumption is that we will continue this discussion in SDT session.  CONFIRM with main session [CB]</w:t>
      </w:r>
    </w:p>
    <w:p w14:paraId="5DD514A7" w14:textId="79ECB008" w:rsidR="007847D0" w:rsidRDefault="00C874FD" w:rsidP="002A0D8A">
      <w:pPr>
        <w:rPr>
          <w:lang w:val="en-GB" w:eastAsia="x-none"/>
        </w:rPr>
      </w:pPr>
      <w:r>
        <w:rPr>
          <w:lang w:val="en-GB" w:eastAsia="x-none"/>
        </w:rPr>
        <w:t xml:space="preserve">The simplest approach is to enable a new UE capability specific to this feature that it can be used only when MT-SDT or </w:t>
      </w:r>
      <w:r w:rsidR="00453D4B">
        <w:rPr>
          <w:lang w:val="en-GB" w:eastAsia="x-none"/>
        </w:rPr>
        <w:t xml:space="preserve">MG-SDT </w:t>
      </w:r>
      <w:r>
        <w:rPr>
          <w:lang w:val="en-GB" w:eastAsia="x-none"/>
        </w:rPr>
        <w:t xml:space="preserve">are configured. </w:t>
      </w:r>
    </w:p>
    <w:p w14:paraId="5113B7F9" w14:textId="6768EDF7" w:rsidR="00747DAA" w:rsidRDefault="00453D4B" w:rsidP="00453D4B">
      <w:pPr>
        <w:pStyle w:val="Proposal"/>
        <w:numPr>
          <w:ilvl w:val="0"/>
          <w:numId w:val="4"/>
        </w:numPr>
      </w:pPr>
      <w:bookmarkStart w:id="48" w:name="_Toc142370548"/>
      <w:bookmarkStart w:id="49" w:name="_Toc142391980"/>
      <w:bookmarkStart w:id="50" w:name="_Ref142428701"/>
      <w:bookmarkStart w:id="51" w:name="_Ref142295899"/>
      <w:bookmarkStart w:id="52" w:name="_Toc142566000"/>
      <w:r>
        <w:t>A new optional radio capability signaling</w:t>
      </w:r>
      <w:r w:rsidR="00747DAA">
        <w:t xml:space="preserve"> (</w:t>
      </w:r>
      <w:r w:rsidR="0021460B">
        <w:t xml:space="preserve">e.g., </w:t>
      </w:r>
      <w:r w:rsidR="00027E29">
        <w:rPr>
          <w:i/>
          <w:iCs/>
        </w:rPr>
        <w:t>sdt</w:t>
      </w:r>
      <w:r w:rsidR="0021460B">
        <w:rPr>
          <w:i/>
          <w:iCs/>
        </w:rPr>
        <w:t>-RACH</w:t>
      </w:r>
      <w:r w:rsidR="0028417B">
        <w:rPr>
          <w:i/>
          <w:iCs/>
        </w:rPr>
        <w:t>-r18</w:t>
      </w:r>
      <w:r w:rsidR="00747DAA">
        <w:t>)</w:t>
      </w:r>
      <w:r>
        <w:t xml:space="preserve"> is defined to indicate UE’s support </w:t>
      </w:r>
      <w:r w:rsidR="003867D1">
        <w:t xml:space="preserve">to </w:t>
      </w:r>
      <w:r w:rsidR="00747DAA">
        <w:t xml:space="preserve">select RACH resources instead of </w:t>
      </w:r>
      <w:r w:rsidR="00C107AA" w:rsidRPr="00C107AA">
        <w:t xml:space="preserve">configured grant type 1 resource when triggering resume for SDT or MT-SDT and </w:t>
      </w:r>
      <w:r w:rsidR="00747DAA">
        <w:t>next CG-SDT resource is too far as specified in TS 38.331.</w:t>
      </w:r>
      <w:bookmarkEnd w:id="48"/>
      <w:bookmarkEnd w:id="49"/>
      <w:bookmarkEnd w:id="50"/>
      <w:bookmarkEnd w:id="52"/>
    </w:p>
    <w:p w14:paraId="5FC14A41" w14:textId="4CDA0459" w:rsidR="00453D4B" w:rsidRDefault="00234870" w:rsidP="00C736CC">
      <w:pPr>
        <w:pStyle w:val="Proposal"/>
        <w:numPr>
          <w:ilvl w:val="1"/>
          <w:numId w:val="4"/>
        </w:numPr>
      </w:pPr>
      <w:bookmarkStart w:id="53" w:name="_Toc142370549"/>
      <w:bookmarkStart w:id="54" w:name="_Toc142391981"/>
      <w:bookmarkStart w:id="55" w:name="_Toc142566001"/>
      <w:bookmarkEnd w:id="51"/>
      <w:r>
        <w:t xml:space="preserve">If a UE supports </w:t>
      </w:r>
      <w:r w:rsidR="00027E29">
        <w:rPr>
          <w:i/>
          <w:iCs/>
        </w:rPr>
        <w:t>sdt</w:t>
      </w:r>
      <w:r w:rsidR="00294272" w:rsidRPr="00294272">
        <w:rPr>
          <w:i/>
          <w:iCs/>
        </w:rPr>
        <w:t>-RACH</w:t>
      </w:r>
      <w:r w:rsidR="0028417B">
        <w:rPr>
          <w:i/>
          <w:iCs/>
        </w:rPr>
        <w:t>-r18</w:t>
      </w:r>
      <w:r w:rsidR="00294272">
        <w:t xml:space="preserve">, </w:t>
      </w:r>
      <w:r>
        <w:t xml:space="preserve">this UE shall also support Rel-17 </w:t>
      </w:r>
      <w:r w:rsidR="00294272">
        <w:t>CG</w:t>
      </w:r>
      <w:r>
        <w:t>-SDT</w:t>
      </w:r>
      <w:r w:rsidR="000426DB">
        <w:t xml:space="preserve"> (</w:t>
      </w:r>
      <w:r w:rsidR="009541BF">
        <w:t xml:space="preserve">i.e., </w:t>
      </w:r>
      <w:r w:rsidR="000426DB" w:rsidRPr="005A19A5">
        <w:rPr>
          <w:i/>
          <w:iCs/>
        </w:rPr>
        <w:t>cg-SDT-r17</w:t>
      </w:r>
      <w:r w:rsidR="000426DB">
        <w:t>)</w:t>
      </w:r>
      <w:r>
        <w:t>.</w:t>
      </w:r>
      <w:bookmarkEnd w:id="53"/>
      <w:bookmarkEnd w:id="54"/>
      <w:bookmarkEnd w:id="55"/>
      <w:r w:rsidR="00453D4B">
        <w:t xml:space="preserve"> </w:t>
      </w:r>
    </w:p>
    <w:p w14:paraId="3976F121" w14:textId="652A17F0" w:rsidR="00453D4B" w:rsidRDefault="00453D4B" w:rsidP="00453D4B">
      <w:pPr>
        <w:pStyle w:val="Proposal"/>
        <w:numPr>
          <w:ilvl w:val="0"/>
          <w:numId w:val="4"/>
        </w:numPr>
      </w:pPr>
      <w:bookmarkStart w:id="56" w:name="_Toc142370550"/>
      <w:bookmarkStart w:id="57" w:name="_Toc142391982"/>
      <w:bookmarkStart w:id="58" w:name="_Toc142566002"/>
      <w:r>
        <w:t xml:space="preserve">If </w:t>
      </w:r>
      <w:r>
        <w:fldChar w:fldCharType="begin"/>
      </w:r>
      <w:r>
        <w:instrText xml:space="preserve"> REF _Ref142295897 \r \h </w:instrText>
      </w:r>
      <w:r>
        <w:fldChar w:fldCharType="separate"/>
      </w:r>
      <w:r w:rsidR="006B428F">
        <w:t>Proposal 1</w:t>
      </w:r>
      <w:r>
        <w:fldChar w:fldCharType="end"/>
      </w:r>
      <w:r>
        <w:t xml:space="preserve"> </w:t>
      </w:r>
      <w:r w:rsidR="000426DB">
        <w:t>to</w:t>
      </w:r>
      <w:r>
        <w:t xml:space="preserve"> </w:t>
      </w:r>
      <w:r w:rsidR="000426DB">
        <w:fldChar w:fldCharType="begin"/>
      </w:r>
      <w:r w:rsidR="000426DB">
        <w:instrText xml:space="preserve"> REF _Ref142428701 \r \h </w:instrText>
      </w:r>
      <w:r w:rsidR="000426DB">
        <w:fldChar w:fldCharType="separate"/>
      </w:r>
      <w:r w:rsidR="006B428F">
        <w:t>Proposal 3</w:t>
      </w:r>
      <w:r w:rsidR="000426DB">
        <w:fldChar w:fldCharType="end"/>
      </w:r>
      <w:r w:rsidR="000426DB">
        <w:t xml:space="preserve"> </w:t>
      </w:r>
      <w:r>
        <w:t>are agreed, to adopt as baseline the TP captured in the UE capabilities draft CRs for Rel-18 MT-SDT to</w:t>
      </w:r>
      <w:r w:rsidR="003867D1">
        <w:t xml:space="preserve"> TS</w:t>
      </w:r>
      <w:r>
        <w:t xml:space="preserve"> 38.306 </w:t>
      </w:r>
      <w:r w:rsidR="003867D1">
        <w:t>available in</w:t>
      </w:r>
      <w:r w:rsidR="00AE3FB6">
        <w:t xml:space="preserve"> </w:t>
      </w:r>
      <w:r w:rsidR="00AE3FB6" w:rsidRPr="00AE3FB6">
        <w:t>R2-23080</w:t>
      </w:r>
      <w:r w:rsidR="00814276">
        <w:t>82</w:t>
      </w:r>
      <w:r>
        <w:t xml:space="preserve"> and</w:t>
      </w:r>
      <w:r w:rsidR="003867D1">
        <w:t xml:space="preserve"> to TS</w:t>
      </w:r>
      <w:r>
        <w:t xml:space="preserve"> 38.331</w:t>
      </w:r>
      <w:r w:rsidR="003867D1">
        <w:t xml:space="preserve"> available in</w:t>
      </w:r>
      <w:r>
        <w:t xml:space="preserve"> </w:t>
      </w:r>
      <w:r w:rsidR="00814276" w:rsidRPr="00AE3FB6">
        <w:t>R2-23080</w:t>
      </w:r>
      <w:r w:rsidR="00814276">
        <w:t>8</w:t>
      </w:r>
      <w:r w:rsidR="00814276">
        <w:t>3</w:t>
      </w:r>
      <w:r>
        <w:t>.</w:t>
      </w:r>
      <w:bookmarkEnd w:id="56"/>
      <w:bookmarkEnd w:id="57"/>
      <w:bookmarkEnd w:id="58"/>
    </w:p>
    <w:p w14:paraId="5A1792A7" w14:textId="77777777" w:rsidR="0091188E" w:rsidRDefault="0091188E" w:rsidP="002A0D8A">
      <w:pPr>
        <w:rPr>
          <w:lang w:val="en-GB" w:eastAsia="x-none"/>
        </w:rPr>
      </w:pPr>
    </w:p>
    <w:p w14:paraId="57793B82" w14:textId="77777777" w:rsidR="0091188E" w:rsidRPr="002A0D8A" w:rsidRDefault="0091188E" w:rsidP="002A0D8A">
      <w:pPr>
        <w:rPr>
          <w:lang w:val="en-GB" w:eastAsia="x-none"/>
        </w:rPr>
      </w:pPr>
    </w:p>
    <w:p w14:paraId="2A2A2818" w14:textId="3A6425AE" w:rsidR="00EB410E" w:rsidRDefault="00820E81" w:rsidP="00224504">
      <w:pPr>
        <w:pStyle w:val="Heading2"/>
      </w:pPr>
      <w:r>
        <w:t>Configuration for MT-SDT</w:t>
      </w:r>
    </w:p>
    <w:p w14:paraId="2E50E8BA" w14:textId="22133593" w:rsidR="00EB410E" w:rsidRDefault="005E1133" w:rsidP="00EB410E">
      <w:pPr>
        <w:jc w:val="both"/>
      </w:pPr>
      <w:r>
        <w:t xml:space="preserve">RAN2 agreements </w:t>
      </w:r>
      <w:r w:rsidR="00EA372E">
        <w:t>relevant for the discussion</w:t>
      </w:r>
      <w:r w:rsidR="00FE0ECF">
        <w:t xml:space="preserve"> </w:t>
      </w:r>
      <w:r w:rsidR="00EA372E">
        <w:t xml:space="preserve">of MT-SDT related </w:t>
      </w:r>
      <w:r w:rsidR="00FE0ECF">
        <w:t>configurations</w:t>
      </w:r>
      <w:r w:rsidR="00EA372E">
        <w:t>:</w:t>
      </w:r>
    </w:p>
    <w:p w14:paraId="5ACC24DB" w14:textId="541924D0" w:rsidR="004C5DDA" w:rsidRPr="008B0E8E" w:rsidRDefault="004C5DDA" w:rsidP="004C5DDA">
      <w:pPr>
        <w:spacing w:after="60"/>
        <w:ind w:left="180"/>
        <w:rPr>
          <w:b/>
          <w:bCs/>
        </w:rPr>
      </w:pPr>
      <w:r w:rsidRPr="00C36297">
        <w:rPr>
          <w:b/>
          <w:bCs/>
        </w:rPr>
        <w:t>R2#12</w:t>
      </w:r>
      <w:r>
        <w:rPr>
          <w:b/>
          <w:bCs/>
        </w:rPr>
        <w:t>2</w:t>
      </w:r>
    </w:p>
    <w:p w14:paraId="6BC8BF50" w14:textId="77777777" w:rsidR="009617C9" w:rsidRPr="009617C9" w:rsidRDefault="009617C9" w:rsidP="009617C9">
      <w:pPr>
        <w:pStyle w:val="Doc-text2"/>
        <w:numPr>
          <w:ilvl w:val="0"/>
          <w:numId w:val="15"/>
        </w:numPr>
        <w:spacing w:after="60"/>
        <w:rPr>
          <w:i/>
          <w:iCs/>
          <w:lang w:val="en-US"/>
        </w:rPr>
      </w:pPr>
      <w:r w:rsidRPr="009617C9">
        <w:rPr>
          <w:i/>
          <w:iCs/>
          <w:lang w:val="en-US"/>
        </w:rPr>
        <w:t xml:space="preserve">Allow support of only MT-SDT in a cell.  A separate SIB configuration will be introduced.  </w:t>
      </w:r>
      <w:r w:rsidRPr="009E5116">
        <w:rPr>
          <w:i/>
          <w:iCs/>
          <w:highlight w:val="yellow"/>
          <w:lang w:val="en-US"/>
        </w:rPr>
        <w:t>FFS what is put in there</w:t>
      </w:r>
      <w:r w:rsidRPr="009617C9">
        <w:rPr>
          <w:i/>
          <w:iCs/>
          <w:lang w:val="en-US"/>
        </w:rPr>
        <w:t xml:space="preserve">.    </w:t>
      </w:r>
    </w:p>
    <w:p w14:paraId="740053E5" w14:textId="77777777" w:rsidR="009617C9" w:rsidRPr="009617C9" w:rsidRDefault="009617C9" w:rsidP="009617C9">
      <w:pPr>
        <w:pStyle w:val="Doc-text2"/>
        <w:numPr>
          <w:ilvl w:val="0"/>
          <w:numId w:val="15"/>
        </w:numPr>
        <w:spacing w:after="60"/>
        <w:rPr>
          <w:i/>
          <w:iCs/>
          <w:lang w:val="en-US"/>
        </w:rPr>
      </w:pPr>
      <w:r w:rsidRPr="009617C9">
        <w:rPr>
          <w:i/>
          <w:iCs/>
          <w:lang w:val="en-US"/>
        </w:rPr>
        <w:t xml:space="preserve">A </w:t>
      </w:r>
      <w:r w:rsidRPr="00824FB6">
        <w:rPr>
          <w:i/>
          <w:iCs/>
          <w:lang w:val="en-US"/>
        </w:rPr>
        <w:t xml:space="preserve">separate </w:t>
      </w:r>
      <w:proofErr w:type="spellStart"/>
      <w:r w:rsidRPr="009E5116">
        <w:rPr>
          <w:i/>
          <w:iCs/>
          <w:highlight w:val="cyan"/>
          <w:lang w:val="en-US"/>
        </w:rPr>
        <w:t>sdt</w:t>
      </w:r>
      <w:proofErr w:type="spellEnd"/>
      <w:r w:rsidRPr="009E5116">
        <w:rPr>
          <w:i/>
          <w:iCs/>
          <w:highlight w:val="cyan"/>
          <w:lang w:val="en-US"/>
        </w:rPr>
        <w:t>-RSRP threshold for MT-SDT</w:t>
      </w:r>
      <w:r w:rsidRPr="009617C9">
        <w:rPr>
          <w:i/>
          <w:iCs/>
          <w:lang w:val="en-US"/>
        </w:rPr>
        <w:t xml:space="preserve"> can be configured, </w:t>
      </w:r>
      <w:r w:rsidRPr="009E5116">
        <w:rPr>
          <w:i/>
          <w:iCs/>
          <w:highlight w:val="cyan"/>
          <w:lang w:val="en-US"/>
        </w:rPr>
        <w:t>at least</w:t>
      </w:r>
      <w:r w:rsidRPr="009617C9">
        <w:rPr>
          <w:i/>
          <w:iCs/>
          <w:lang w:val="en-US"/>
        </w:rPr>
        <w:t xml:space="preserve"> in the case where </w:t>
      </w:r>
      <w:r w:rsidRPr="009E5116">
        <w:rPr>
          <w:i/>
          <w:iCs/>
          <w:highlight w:val="cyan"/>
          <w:lang w:val="en-US"/>
        </w:rPr>
        <w:t>MO-SDT is not configured in the cell</w:t>
      </w:r>
      <w:r w:rsidRPr="009617C9">
        <w:rPr>
          <w:i/>
          <w:iCs/>
          <w:lang w:val="en-US"/>
        </w:rPr>
        <w:t xml:space="preserve">.    </w:t>
      </w:r>
    </w:p>
    <w:p w14:paraId="34FDB55C" w14:textId="77777777" w:rsidR="009617C9" w:rsidRPr="009617C9" w:rsidRDefault="009617C9" w:rsidP="009617C9">
      <w:pPr>
        <w:pStyle w:val="Doc-text2"/>
        <w:numPr>
          <w:ilvl w:val="0"/>
          <w:numId w:val="15"/>
        </w:numPr>
        <w:spacing w:after="60"/>
        <w:rPr>
          <w:i/>
          <w:iCs/>
          <w:lang w:val="en-US"/>
        </w:rPr>
      </w:pPr>
      <w:r w:rsidRPr="009617C9">
        <w:rPr>
          <w:i/>
          <w:iCs/>
          <w:lang w:val="en-US"/>
        </w:rPr>
        <w:t xml:space="preserve">There is </w:t>
      </w:r>
      <w:r w:rsidRPr="009E5116">
        <w:rPr>
          <w:i/>
          <w:iCs/>
          <w:highlight w:val="green"/>
          <w:lang w:val="en-US"/>
        </w:rPr>
        <w:t>no need</w:t>
      </w:r>
      <w:r w:rsidRPr="009617C9">
        <w:rPr>
          <w:i/>
          <w:iCs/>
          <w:lang w:val="en-US"/>
        </w:rPr>
        <w:t xml:space="preserve"> to define </w:t>
      </w:r>
      <w:r w:rsidRPr="009E5116">
        <w:rPr>
          <w:i/>
          <w:iCs/>
          <w:highlight w:val="green"/>
          <w:lang w:val="en-US"/>
        </w:rPr>
        <w:t>new Rel-18 CG configurations specific to MT-SDT</w:t>
      </w:r>
      <w:r w:rsidRPr="009617C9">
        <w:rPr>
          <w:i/>
          <w:iCs/>
          <w:lang w:val="en-US"/>
        </w:rPr>
        <w:t>.</w:t>
      </w:r>
    </w:p>
    <w:p w14:paraId="04234EAF" w14:textId="77777777" w:rsidR="009617C9" w:rsidRPr="009617C9" w:rsidRDefault="009617C9" w:rsidP="009617C9">
      <w:pPr>
        <w:pStyle w:val="Doc-text2"/>
        <w:numPr>
          <w:ilvl w:val="0"/>
          <w:numId w:val="15"/>
        </w:numPr>
        <w:spacing w:after="60"/>
        <w:rPr>
          <w:i/>
          <w:iCs/>
          <w:lang w:val="en-US"/>
        </w:rPr>
      </w:pPr>
      <w:r w:rsidRPr="009617C9">
        <w:rPr>
          <w:i/>
          <w:iCs/>
          <w:lang w:val="en-US"/>
        </w:rPr>
        <w:t xml:space="preserve">When the UE is configured with both </w:t>
      </w:r>
      <w:r w:rsidRPr="009E5116">
        <w:rPr>
          <w:i/>
          <w:iCs/>
          <w:highlight w:val="green"/>
          <w:lang w:val="en-US"/>
        </w:rPr>
        <w:t>MO and MT SDT the radio bearer configuration is common for both</w:t>
      </w:r>
      <w:r w:rsidRPr="009617C9">
        <w:rPr>
          <w:i/>
          <w:iCs/>
          <w:lang w:val="en-US"/>
        </w:rPr>
        <w:t>.</w:t>
      </w:r>
    </w:p>
    <w:p w14:paraId="725B2FC9" w14:textId="38375D21" w:rsidR="009824EB" w:rsidRPr="008B0E8E" w:rsidRDefault="009824EB" w:rsidP="00333B99">
      <w:pPr>
        <w:spacing w:after="60"/>
        <w:ind w:left="180"/>
        <w:rPr>
          <w:b/>
          <w:bCs/>
        </w:rPr>
      </w:pPr>
      <w:r w:rsidRPr="00C36297">
        <w:rPr>
          <w:b/>
          <w:bCs/>
        </w:rPr>
        <w:t>R2#12</w:t>
      </w:r>
      <w:r>
        <w:rPr>
          <w:b/>
          <w:bCs/>
        </w:rPr>
        <w:t>1</w:t>
      </w:r>
    </w:p>
    <w:p w14:paraId="7D4D10E5" w14:textId="77777777" w:rsidR="00A923E6" w:rsidRPr="00A923E6" w:rsidRDefault="7E9A2D6F" w:rsidP="00A923E6">
      <w:pPr>
        <w:pStyle w:val="Doc-text2"/>
        <w:numPr>
          <w:ilvl w:val="0"/>
          <w:numId w:val="15"/>
        </w:numPr>
        <w:spacing w:after="60"/>
        <w:rPr>
          <w:i/>
          <w:iCs/>
          <w:lang w:val="en-US"/>
        </w:rPr>
      </w:pPr>
      <w:r w:rsidRPr="10F6048A">
        <w:rPr>
          <w:i/>
          <w:iCs/>
          <w:lang w:val="en-US"/>
        </w:rPr>
        <w:t xml:space="preserve">Upon receiving MT-SDT trigger, the UE shall initiate SDT procedure if the following checks are satisfied (all these same as Rel-17) </w:t>
      </w:r>
    </w:p>
    <w:p w14:paraId="108E25F8" w14:textId="7FE3074B" w:rsidR="00A923E6" w:rsidRPr="00A923E6" w:rsidRDefault="00A923E6" w:rsidP="00A923E6">
      <w:pPr>
        <w:pStyle w:val="Doc-text2"/>
        <w:numPr>
          <w:ilvl w:val="1"/>
          <w:numId w:val="15"/>
        </w:numPr>
        <w:spacing w:after="60"/>
        <w:rPr>
          <w:i/>
          <w:iCs/>
          <w:lang w:val="en-US"/>
        </w:rPr>
      </w:pPr>
      <w:r w:rsidRPr="00A923E6">
        <w:rPr>
          <w:i/>
          <w:iCs/>
          <w:lang w:val="en-US"/>
        </w:rPr>
        <w:t>FFS 3a: Check for DVT (if UL data becomes available in UL)</w:t>
      </w:r>
    </w:p>
    <w:p w14:paraId="3853497A" w14:textId="0D79F2E6" w:rsidR="00A923E6" w:rsidRPr="00A923E6" w:rsidRDefault="00A923E6" w:rsidP="00A923E6">
      <w:pPr>
        <w:pStyle w:val="Doc-text2"/>
        <w:numPr>
          <w:ilvl w:val="1"/>
          <w:numId w:val="15"/>
        </w:numPr>
        <w:spacing w:after="60"/>
        <w:rPr>
          <w:i/>
          <w:iCs/>
          <w:lang w:val="en-US"/>
        </w:rPr>
      </w:pPr>
      <w:r w:rsidRPr="00A923E6">
        <w:rPr>
          <w:i/>
          <w:iCs/>
          <w:lang w:val="en-US"/>
        </w:rPr>
        <w:t xml:space="preserve">3b: Check for </w:t>
      </w:r>
      <w:r w:rsidRPr="00A923E6">
        <w:rPr>
          <w:b/>
          <w:bCs/>
          <w:i/>
          <w:iCs/>
          <w:lang w:val="en-US"/>
        </w:rPr>
        <w:t>SDT RSRP threshold</w:t>
      </w:r>
    </w:p>
    <w:p w14:paraId="6E369181" w14:textId="2F1E9427" w:rsidR="00A923E6" w:rsidRPr="00A923E6" w:rsidRDefault="00A923E6" w:rsidP="00A923E6">
      <w:pPr>
        <w:pStyle w:val="Doc-text2"/>
        <w:numPr>
          <w:ilvl w:val="1"/>
          <w:numId w:val="15"/>
        </w:numPr>
        <w:spacing w:after="60"/>
        <w:rPr>
          <w:i/>
          <w:iCs/>
          <w:lang w:val="en-US"/>
        </w:rPr>
      </w:pPr>
      <w:r w:rsidRPr="00A923E6">
        <w:rPr>
          <w:i/>
          <w:iCs/>
          <w:lang w:val="en-US"/>
        </w:rPr>
        <w:t>3c: Check for TA validation before selecting CG (if applicable)</w:t>
      </w:r>
    </w:p>
    <w:p w14:paraId="3E78E6F1" w14:textId="2729E9D6" w:rsidR="00A923E6" w:rsidRPr="00A923E6" w:rsidRDefault="00A923E6" w:rsidP="00A923E6">
      <w:pPr>
        <w:pStyle w:val="Doc-text2"/>
        <w:numPr>
          <w:ilvl w:val="1"/>
          <w:numId w:val="15"/>
        </w:numPr>
        <w:spacing w:after="60"/>
        <w:rPr>
          <w:i/>
          <w:iCs/>
          <w:lang w:val="en-US"/>
        </w:rPr>
      </w:pPr>
      <w:r w:rsidRPr="00A923E6">
        <w:rPr>
          <w:i/>
          <w:iCs/>
          <w:lang w:val="en-US"/>
        </w:rPr>
        <w:t>3d: Check for SSB level RSRP threshold for CG resource (if applicable)</w:t>
      </w:r>
    </w:p>
    <w:p w14:paraId="0A404214" w14:textId="4C8C32B4" w:rsidR="009824EB" w:rsidRPr="00C37954" w:rsidRDefault="7B723244" w:rsidP="00333B99">
      <w:pPr>
        <w:pStyle w:val="Doc-text2"/>
        <w:numPr>
          <w:ilvl w:val="0"/>
          <w:numId w:val="15"/>
        </w:numPr>
        <w:spacing w:after="60"/>
        <w:rPr>
          <w:i/>
          <w:iCs/>
          <w:lang w:val="en-US"/>
        </w:rPr>
      </w:pPr>
      <w:r w:rsidRPr="10F6048A">
        <w:rPr>
          <w:b/>
          <w:bCs/>
          <w:i/>
          <w:iCs/>
          <w:lang w:val="en-US"/>
        </w:rPr>
        <w:t>RBs configured</w:t>
      </w:r>
      <w:r w:rsidRPr="10F6048A">
        <w:rPr>
          <w:i/>
          <w:iCs/>
          <w:lang w:val="en-US"/>
        </w:rPr>
        <w:t xml:space="preserve"> for SDT are </w:t>
      </w:r>
      <w:r w:rsidRPr="10F6048A">
        <w:rPr>
          <w:b/>
          <w:bCs/>
          <w:i/>
          <w:iCs/>
          <w:lang w:val="en-US"/>
        </w:rPr>
        <w:t>common for MO-SDT and MT-SDT</w:t>
      </w:r>
    </w:p>
    <w:p w14:paraId="606F009D" w14:textId="77777777" w:rsidR="00C37954" w:rsidRPr="00333B99" w:rsidRDefault="74E82499" w:rsidP="00C37954">
      <w:pPr>
        <w:pStyle w:val="Doc-text2"/>
        <w:numPr>
          <w:ilvl w:val="0"/>
          <w:numId w:val="15"/>
        </w:numPr>
        <w:spacing w:after="60"/>
        <w:rPr>
          <w:i/>
          <w:iCs/>
          <w:lang w:val="en-US"/>
        </w:rPr>
      </w:pPr>
      <w:r w:rsidRPr="10F6048A">
        <w:rPr>
          <w:i/>
          <w:iCs/>
          <w:lang w:val="en-US"/>
        </w:rPr>
        <w:t xml:space="preserve">When UE resumes for MT-SDT, UE resumes all RBs configured for SDT </w:t>
      </w:r>
    </w:p>
    <w:p w14:paraId="5E33B5A8" w14:textId="77777777" w:rsidR="009824EB" w:rsidRPr="00C36297" w:rsidRDefault="009824EB" w:rsidP="00333B99">
      <w:pPr>
        <w:spacing w:after="60"/>
        <w:ind w:left="180"/>
        <w:rPr>
          <w:b/>
          <w:bCs/>
        </w:rPr>
      </w:pPr>
      <w:r w:rsidRPr="00C36297">
        <w:rPr>
          <w:b/>
          <w:bCs/>
        </w:rPr>
        <w:t>R2#120</w:t>
      </w:r>
    </w:p>
    <w:p w14:paraId="00CCD74F" w14:textId="77777777" w:rsidR="009824EB" w:rsidRPr="00333B99" w:rsidRDefault="7B723244" w:rsidP="00333B99">
      <w:pPr>
        <w:pStyle w:val="Doc-text2"/>
        <w:numPr>
          <w:ilvl w:val="0"/>
          <w:numId w:val="15"/>
        </w:numPr>
        <w:spacing w:after="60"/>
        <w:rPr>
          <w:i/>
          <w:iCs/>
          <w:lang w:val="en-US"/>
        </w:rPr>
      </w:pPr>
      <w:r w:rsidRPr="10F6048A">
        <w:rPr>
          <w:i/>
          <w:iCs/>
          <w:lang w:val="en-US"/>
        </w:rPr>
        <w:t xml:space="preserve">It is possible for the network to </w:t>
      </w:r>
      <w:r w:rsidRPr="10F6048A">
        <w:rPr>
          <w:b/>
          <w:bCs/>
          <w:i/>
          <w:iCs/>
          <w:lang w:val="en-US"/>
        </w:rPr>
        <w:t>configure only MT-SDT</w:t>
      </w:r>
      <w:r w:rsidRPr="10F6048A">
        <w:rPr>
          <w:i/>
          <w:iCs/>
          <w:lang w:val="en-US"/>
        </w:rPr>
        <w:t xml:space="preserve"> </w:t>
      </w:r>
      <w:r w:rsidRPr="10F6048A">
        <w:rPr>
          <w:i/>
          <w:iCs/>
          <w:highlight w:val="yellow"/>
          <w:lang w:val="en-US"/>
        </w:rPr>
        <w:t>without MO-SDT RA resources and/or CG-SDT</w:t>
      </w:r>
      <w:r w:rsidRPr="10F6048A">
        <w:rPr>
          <w:i/>
          <w:iCs/>
          <w:lang w:val="en-US"/>
        </w:rPr>
        <w:t xml:space="preserve">.  </w:t>
      </w:r>
    </w:p>
    <w:p w14:paraId="4D6CAD0B" w14:textId="33A8DFBF" w:rsidR="009824EB" w:rsidRPr="00333B99" w:rsidRDefault="7B723244" w:rsidP="0005289D">
      <w:pPr>
        <w:pStyle w:val="Doc-text2"/>
        <w:numPr>
          <w:ilvl w:val="0"/>
          <w:numId w:val="15"/>
        </w:numPr>
        <w:spacing w:after="240"/>
        <w:rPr>
          <w:i/>
          <w:iCs/>
          <w:lang w:val="en-US"/>
        </w:rPr>
      </w:pPr>
      <w:r w:rsidRPr="10F6048A">
        <w:rPr>
          <w:i/>
          <w:iCs/>
          <w:lang w:val="en-US"/>
        </w:rPr>
        <w:lastRenderedPageBreak/>
        <w:t xml:space="preserve">MT-SDT is data that belongs to bearers that are configured for SDT. The network can only trigger MT-SDT if the data belongs to those bearers.  </w:t>
      </w:r>
      <w:r w:rsidR="316DE648" w:rsidRPr="10F6048A">
        <w:rPr>
          <w:i/>
          <w:iCs/>
          <w:u w:val="single"/>
          <w:lang w:val="en-US"/>
        </w:rPr>
        <w:t>FFS whether the configuration is MO-SDT or MT-SDT specific</w:t>
      </w:r>
    </w:p>
    <w:p w14:paraId="10D0EB34" w14:textId="1B0ED218" w:rsidR="00352195" w:rsidRDefault="002E10EC" w:rsidP="00224504">
      <w:pPr>
        <w:pStyle w:val="Heading3"/>
      </w:pPr>
      <w:r>
        <w:t>C</w:t>
      </w:r>
      <w:r w:rsidR="00FC40BA">
        <w:t>ell specific</w:t>
      </w:r>
      <w:r>
        <w:t xml:space="preserve"> </w:t>
      </w:r>
      <w:r w:rsidR="00352195">
        <w:t>configuration for MT-SDT</w:t>
      </w:r>
    </w:p>
    <w:p w14:paraId="0E8B3BCD" w14:textId="09B9B74B" w:rsidR="00602E77" w:rsidRDefault="00AA6FE7" w:rsidP="00602E77">
      <w:pPr>
        <w:jc w:val="both"/>
      </w:pPr>
      <w:r>
        <w:t>E</w:t>
      </w:r>
      <w:r w:rsidR="00602E77">
        <w:t xml:space="preserve">mail discussion </w:t>
      </w:r>
      <w:r w:rsidRPr="00AA6FE7">
        <w:t>[Post122][312]</w:t>
      </w:r>
      <w:r>
        <w:t xml:space="preserve"> discussed the r</w:t>
      </w:r>
      <w:r w:rsidRPr="00AA6FE7">
        <w:t>unning CR</w:t>
      </w:r>
      <w:r>
        <w:t xml:space="preserve"> to 38.331 for MT-SDT</w:t>
      </w:r>
      <w:r w:rsidR="0071545D">
        <w:t xml:space="preserve"> </w:t>
      </w:r>
      <w:r w:rsidR="00230560">
        <w:t>the following new TP is proposed although it is unclear how t</w:t>
      </w:r>
      <w:r w:rsidR="001550BF">
        <w:t xml:space="preserve">o capture exactly previous agreement highlighted in </w:t>
      </w:r>
      <w:r w:rsidR="001550BF" w:rsidRPr="001550BF">
        <w:rPr>
          <w:highlight w:val="cyan"/>
        </w:rPr>
        <w:t>blue</w:t>
      </w:r>
      <w:r w:rsidR="001550BF">
        <w:t xml:space="preserve"> above</w:t>
      </w:r>
      <w:r w:rsidR="00602E77">
        <w:t>:</w:t>
      </w:r>
    </w:p>
    <w:p w14:paraId="0A5C9CEC" w14:textId="77777777" w:rsidR="004D1007" w:rsidRPr="004D1007" w:rsidRDefault="004D1007" w:rsidP="004D1007">
      <w:pPr>
        <w:pStyle w:val="PL"/>
        <w:ind w:left="384"/>
        <w:rPr>
          <w:color w:val="0000CC"/>
          <w:u w:val="single"/>
        </w:rPr>
      </w:pPr>
      <w:r w:rsidRPr="004D1007">
        <w:rPr>
          <w:color w:val="0000CC"/>
          <w:u w:val="single"/>
        </w:rPr>
        <w:t>SIB1-v1800-IEs ::=               SEQUENCE {</w:t>
      </w:r>
    </w:p>
    <w:p w14:paraId="1DFCB472" w14:textId="3B1C3172" w:rsidR="004D1007" w:rsidRPr="004D1007" w:rsidRDefault="004D1007" w:rsidP="004D1007">
      <w:pPr>
        <w:pStyle w:val="PL"/>
        <w:ind w:left="384"/>
        <w:rPr>
          <w:color w:val="0000CC"/>
          <w:u w:val="single"/>
        </w:rPr>
      </w:pPr>
      <w:r w:rsidRPr="004D1007">
        <w:rPr>
          <w:color w:val="0000CC"/>
          <w:u w:val="single"/>
        </w:rPr>
        <w:t xml:space="preserve">    mt-SDT-ConfigCommonSIB-r18   </w:t>
      </w:r>
      <w:r w:rsidRPr="004D1007">
        <w:rPr>
          <w:rFonts w:eastAsia="SimSun"/>
          <w:color w:val="0000CC"/>
          <w:u w:val="single"/>
        </w:rPr>
        <w:t>SDT</w:t>
      </w:r>
      <w:r w:rsidRPr="004D1007">
        <w:rPr>
          <w:color w:val="0000CC"/>
          <w:u w:val="single"/>
        </w:rPr>
        <w:t>-</w:t>
      </w:r>
      <w:r w:rsidRPr="004D1007">
        <w:rPr>
          <w:rFonts w:eastAsia="SimSun"/>
          <w:color w:val="0000CC"/>
          <w:u w:val="single"/>
        </w:rPr>
        <w:t>ConfigCommonSIB-r17</w:t>
      </w:r>
      <w:r w:rsidRPr="004D1007">
        <w:rPr>
          <w:color w:val="0000CC"/>
          <w:u w:val="single"/>
        </w:rPr>
        <w:t xml:space="preserve">  OPTIONAL,  -- </w:t>
      </w:r>
      <w:r w:rsidRPr="00B43114">
        <w:rPr>
          <w:color w:val="0000CC"/>
          <w:highlight w:val="yellow"/>
          <w:u w:val="single"/>
        </w:rPr>
        <w:t>Cond MT-SDT-Only</w:t>
      </w:r>
    </w:p>
    <w:p w14:paraId="02A3416D" w14:textId="121E6B91" w:rsidR="004D1007" w:rsidRPr="004D1007" w:rsidRDefault="004D1007" w:rsidP="004D1007">
      <w:pPr>
        <w:pStyle w:val="PL"/>
        <w:ind w:left="384"/>
        <w:rPr>
          <w:color w:val="0000CC"/>
          <w:u w:val="single"/>
        </w:rPr>
      </w:pPr>
      <w:r w:rsidRPr="004D1007">
        <w:rPr>
          <w:color w:val="0000CC"/>
          <w:u w:val="single"/>
        </w:rPr>
        <w:t xml:space="preserve">    nonCriticalExtension         SEQUENCE {}              OPTIONAL</w:t>
      </w:r>
    </w:p>
    <w:p w14:paraId="4C119510" w14:textId="77777777" w:rsidR="004D1007" w:rsidRPr="004D1007" w:rsidRDefault="004D1007" w:rsidP="004D1007">
      <w:pPr>
        <w:pStyle w:val="PL"/>
        <w:ind w:left="384"/>
        <w:rPr>
          <w:color w:val="0000CC"/>
          <w:u w:val="single"/>
        </w:rPr>
      </w:pPr>
      <w:r w:rsidRPr="004D1007">
        <w:rPr>
          <w:color w:val="0000CC"/>
          <w:u w:val="single"/>
        </w:rPr>
        <w:t>}</w:t>
      </w:r>
    </w:p>
    <w:p w14:paraId="7F151AD4" w14:textId="77777777" w:rsidR="00783258" w:rsidRDefault="00783258" w:rsidP="00B43114">
      <w:pPr>
        <w:spacing w:after="0"/>
        <w:jc w:val="both"/>
      </w:pP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7199"/>
      </w:tblGrid>
      <w:tr w:rsidR="003654F6" w:rsidRPr="00B43114" w14:paraId="65F72547" w14:textId="77777777" w:rsidTr="00B43114">
        <w:trPr>
          <w:jc w:val="center"/>
        </w:trPr>
        <w:tc>
          <w:tcPr>
            <w:tcW w:w="1032" w:type="pct"/>
            <w:tcBorders>
              <w:top w:val="single" w:sz="4" w:space="0" w:color="auto"/>
              <w:left w:val="single" w:sz="4" w:space="0" w:color="auto"/>
              <w:bottom w:val="single" w:sz="4" w:space="0" w:color="auto"/>
              <w:right w:val="single" w:sz="4" w:space="0" w:color="auto"/>
            </w:tcBorders>
            <w:vAlign w:val="center"/>
            <w:hideMark/>
          </w:tcPr>
          <w:p w14:paraId="19317F43" w14:textId="77777777" w:rsidR="003654F6" w:rsidRPr="00B43114" w:rsidRDefault="003654F6" w:rsidP="003654F6">
            <w:pPr>
              <w:pStyle w:val="TAH"/>
              <w:rPr>
                <w:sz w:val="16"/>
                <w:lang w:eastAsia="sv-SE"/>
              </w:rPr>
            </w:pPr>
            <w:r w:rsidRPr="00B43114">
              <w:rPr>
                <w:sz w:val="16"/>
                <w:lang w:eastAsia="sv-SE"/>
              </w:rPr>
              <w:t>Conditional Presence</w:t>
            </w:r>
          </w:p>
        </w:tc>
        <w:tc>
          <w:tcPr>
            <w:tcW w:w="3968" w:type="pct"/>
            <w:tcBorders>
              <w:top w:val="single" w:sz="4" w:space="0" w:color="auto"/>
              <w:left w:val="single" w:sz="4" w:space="0" w:color="auto"/>
              <w:bottom w:val="single" w:sz="4" w:space="0" w:color="auto"/>
              <w:right w:val="single" w:sz="4" w:space="0" w:color="auto"/>
            </w:tcBorders>
            <w:hideMark/>
          </w:tcPr>
          <w:p w14:paraId="1AEBDFD8" w14:textId="77777777" w:rsidR="003654F6" w:rsidRPr="00B43114" w:rsidRDefault="003654F6" w:rsidP="004057C5">
            <w:pPr>
              <w:pStyle w:val="TAH"/>
              <w:rPr>
                <w:sz w:val="16"/>
                <w:lang w:eastAsia="sv-SE"/>
              </w:rPr>
            </w:pPr>
            <w:r w:rsidRPr="00B43114">
              <w:rPr>
                <w:sz w:val="16"/>
                <w:lang w:eastAsia="sv-SE"/>
              </w:rPr>
              <w:t>Explanation</w:t>
            </w:r>
          </w:p>
        </w:tc>
      </w:tr>
      <w:tr w:rsidR="003654F6" w:rsidRPr="00B43114" w14:paraId="334B1E39" w14:textId="77777777" w:rsidTr="00B43114">
        <w:trPr>
          <w:jc w:val="center"/>
        </w:trPr>
        <w:tc>
          <w:tcPr>
            <w:tcW w:w="1032" w:type="pct"/>
            <w:tcBorders>
              <w:top w:val="single" w:sz="4" w:space="0" w:color="auto"/>
              <w:left w:val="single" w:sz="4" w:space="0" w:color="auto"/>
              <w:bottom w:val="single" w:sz="4" w:space="0" w:color="auto"/>
              <w:right w:val="single" w:sz="4" w:space="0" w:color="auto"/>
            </w:tcBorders>
            <w:vAlign w:val="center"/>
          </w:tcPr>
          <w:p w14:paraId="1D04D47F" w14:textId="77777777" w:rsidR="003654F6" w:rsidRPr="00B43114" w:rsidRDefault="003654F6" w:rsidP="00B43114">
            <w:pPr>
              <w:pStyle w:val="TAL"/>
              <w:jc w:val="center"/>
              <w:rPr>
                <w:i/>
                <w:iCs/>
                <w:color w:val="0000CC"/>
                <w:sz w:val="16"/>
                <w:u w:val="single"/>
                <w:lang w:eastAsia="sv-SE"/>
              </w:rPr>
            </w:pPr>
            <w:r w:rsidRPr="00B43114">
              <w:rPr>
                <w:i/>
                <w:iCs/>
                <w:color w:val="0000CC"/>
                <w:sz w:val="16"/>
                <w:u w:val="single"/>
              </w:rPr>
              <w:t>MT-SDT-Only</w:t>
            </w:r>
          </w:p>
        </w:tc>
        <w:tc>
          <w:tcPr>
            <w:tcW w:w="3968" w:type="pct"/>
            <w:tcBorders>
              <w:top w:val="single" w:sz="4" w:space="0" w:color="auto"/>
              <w:left w:val="single" w:sz="4" w:space="0" w:color="auto"/>
              <w:bottom w:val="single" w:sz="4" w:space="0" w:color="auto"/>
              <w:right w:val="single" w:sz="4" w:space="0" w:color="auto"/>
            </w:tcBorders>
          </w:tcPr>
          <w:p w14:paraId="5D58D0B2" w14:textId="0275A219" w:rsidR="003654F6" w:rsidRPr="00B43114" w:rsidRDefault="003654F6" w:rsidP="004057C5">
            <w:pPr>
              <w:pStyle w:val="TAL"/>
              <w:rPr>
                <w:color w:val="0000CC"/>
                <w:sz w:val="16"/>
                <w:u w:val="single"/>
                <w:lang w:eastAsia="sv-SE"/>
              </w:rPr>
            </w:pPr>
            <w:bookmarkStart w:id="59" w:name="_Hlk137718527"/>
            <w:r w:rsidRPr="00B43114">
              <w:rPr>
                <w:color w:val="0000CC"/>
                <w:sz w:val="16"/>
                <w:u w:val="single"/>
                <w:lang w:eastAsia="sv-SE"/>
              </w:rPr>
              <w:t>The field is optionally present, Need R, in a cell that supports MT-SDT only (i.e. it is present if the cell supports MT-SDT but does not support MO-SDT), otherwise it is absent Need R.</w:t>
            </w:r>
            <w:bookmarkEnd w:id="59"/>
          </w:p>
        </w:tc>
      </w:tr>
    </w:tbl>
    <w:p w14:paraId="38B42779" w14:textId="6923021E" w:rsidR="009824EB" w:rsidRDefault="00FC416E" w:rsidP="00FC416E">
      <w:pPr>
        <w:spacing w:before="240"/>
        <w:jc w:val="both"/>
      </w:pPr>
      <w:r>
        <w:t xml:space="preserve">In addition, </w:t>
      </w:r>
      <w:r w:rsidR="00C84C04">
        <w:t xml:space="preserve">RAN2 needs to </w:t>
      </w:r>
      <w:r>
        <w:t xml:space="preserve">also </w:t>
      </w:r>
      <w:r w:rsidR="00C84C04">
        <w:t xml:space="preserve">discuss the applicability/usage of </w:t>
      </w:r>
      <w:r>
        <w:t xml:space="preserve">other fiends currently included in </w:t>
      </w:r>
      <w:r w:rsidR="00713EFC" w:rsidRPr="00584D1A">
        <w:rPr>
          <w:i/>
          <w:iCs/>
        </w:rPr>
        <w:t>sdt-ConfigCommon-r17</w:t>
      </w:r>
      <w:r w:rsidR="00584D1A">
        <w:t xml:space="preserve"> as follows:</w:t>
      </w:r>
    </w:p>
    <w:p w14:paraId="7E4774E7" w14:textId="77777777" w:rsidR="00E64FDB" w:rsidRPr="00F43A82" w:rsidRDefault="00E64FDB" w:rsidP="00E64FDB">
      <w:pPr>
        <w:pStyle w:val="PL"/>
        <w:ind w:left="384"/>
      </w:pPr>
      <w:r w:rsidRPr="00F43A82">
        <w:t xml:space="preserve">SDT-ConfigCommonSIB-r17 ::=          </w:t>
      </w:r>
      <w:r w:rsidRPr="00F43A82">
        <w:rPr>
          <w:color w:val="993366"/>
        </w:rPr>
        <w:t>SEQUENCE</w:t>
      </w:r>
      <w:r w:rsidRPr="00F43A82">
        <w:t xml:space="preserve"> {</w:t>
      </w:r>
    </w:p>
    <w:p w14:paraId="165CB84F" w14:textId="7DDCF1A9" w:rsidR="00E64FDB" w:rsidRPr="00F43A82" w:rsidRDefault="00E64FDB" w:rsidP="00E64FDB">
      <w:pPr>
        <w:pStyle w:val="PL"/>
        <w:ind w:left="384"/>
        <w:rPr>
          <w:color w:val="808080"/>
        </w:rPr>
      </w:pPr>
      <w:r w:rsidRPr="00F43A82">
        <w:t xml:space="preserve">  sdt-RSRP-Threshold-r17      </w:t>
      </w:r>
      <w:r>
        <w:t xml:space="preserve">         </w:t>
      </w:r>
      <w:r w:rsidRPr="00F43A82">
        <w:t xml:space="preserve">RSRP-Range    </w:t>
      </w:r>
      <w:r w:rsidRPr="00B53408">
        <w:rPr>
          <w:color w:val="993366"/>
          <w:highlight w:val="cyan"/>
        </w:rPr>
        <w:t>OPTIONAL</w:t>
      </w:r>
      <w:r w:rsidRPr="00F43A82">
        <w:t xml:space="preserve">, </w:t>
      </w:r>
      <w:r w:rsidRPr="00F43A82">
        <w:rPr>
          <w:color w:val="808080"/>
        </w:rPr>
        <w:t>-- Need R</w:t>
      </w:r>
    </w:p>
    <w:p w14:paraId="738AF491" w14:textId="73DAECD9" w:rsidR="00E64FDB" w:rsidRDefault="00E64FDB" w:rsidP="00E64FDB">
      <w:pPr>
        <w:pStyle w:val="PL"/>
        <w:ind w:left="384"/>
      </w:pPr>
      <w:r w:rsidRPr="00F43A82">
        <w:t xml:space="preserve">  sdt-LogicalChannelSR-DelayTimer-r17  </w:t>
      </w:r>
      <w:r w:rsidRPr="00F43A82">
        <w:rPr>
          <w:color w:val="993366"/>
        </w:rPr>
        <w:t>ENUMERATED</w:t>
      </w:r>
      <w:r w:rsidRPr="00F43A82">
        <w:t xml:space="preserve"> { sf20, sf40, sf64, sf128, sf512, sf1024,</w:t>
      </w:r>
    </w:p>
    <w:p w14:paraId="7E1761DF" w14:textId="4D26DAE3" w:rsidR="00E64FDB" w:rsidRPr="00F43A82" w:rsidRDefault="00E64FDB" w:rsidP="00E64FDB">
      <w:pPr>
        <w:pStyle w:val="PL"/>
        <w:ind w:left="384"/>
        <w:rPr>
          <w:color w:val="808080"/>
        </w:rPr>
      </w:pPr>
      <w:r>
        <w:t xml:space="preserve">                                      </w:t>
      </w:r>
      <w:r w:rsidRPr="00F43A82">
        <w:t xml:space="preserve"> </w:t>
      </w:r>
      <w:r>
        <w:t xml:space="preserve">      </w:t>
      </w:r>
      <w:r w:rsidRPr="00F43A82">
        <w:t xml:space="preserve">sf2560, spare1}  </w:t>
      </w:r>
      <w:r w:rsidRPr="00B53408">
        <w:rPr>
          <w:color w:val="993366"/>
          <w:highlight w:val="cyan"/>
        </w:rPr>
        <w:t>OPTIONAL</w:t>
      </w:r>
      <w:r w:rsidRPr="00F43A82">
        <w:t xml:space="preserve">, </w:t>
      </w:r>
      <w:r w:rsidRPr="00F43A82">
        <w:rPr>
          <w:color w:val="808080"/>
        </w:rPr>
        <w:t>-- Need R</w:t>
      </w:r>
    </w:p>
    <w:p w14:paraId="01AED205" w14:textId="1B73817D" w:rsidR="00E64FDB" w:rsidRDefault="00E64FDB" w:rsidP="00E64FDB">
      <w:pPr>
        <w:pStyle w:val="PL"/>
        <w:ind w:left="384"/>
      </w:pPr>
      <w:r w:rsidRPr="00F43A82">
        <w:t xml:space="preserve">  </w:t>
      </w:r>
      <w:r w:rsidRPr="005A19A5">
        <w:rPr>
          <w:highlight w:val="magenta"/>
        </w:rPr>
        <w:t>sdt-DataVolumeThreshold-r17</w:t>
      </w:r>
      <w:r w:rsidRPr="00F43A82">
        <w:t xml:space="preserve">       </w:t>
      </w:r>
      <w:r>
        <w:t xml:space="preserve">  </w:t>
      </w:r>
      <w:r w:rsidRPr="00F43A82">
        <w:t xml:space="preserve"> </w:t>
      </w:r>
      <w:r w:rsidRPr="00F43A82">
        <w:rPr>
          <w:color w:val="993366"/>
        </w:rPr>
        <w:t>ENUMERATED</w:t>
      </w:r>
      <w:r w:rsidRPr="00F43A82">
        <w:t xml:space="preserve"> {byte32, byte100, byte200, byte400, </w:t>
      </w:r>
    </w:p>
    <w:p w14:paraId="27DC7A0C" w14:textId="097A09B4" w:rsidR="00E64FDB" w:rsidRDefault="00E64FDB" w:rsidP="00E64FDB">
      <w:pPr>
        <w:pStyle w:val="PL"/>
        <w:ind w:left="384"/>
      </w:pPr>
      <w:r>
        <w:t xml:space="preserve">                                             </w:t>
      </w:r>
      <w:r w:rsidRPr="00F43A82">
        <w:t>byte600, byte800, byte1000, byte2000, byte4000,</w:t>
      </w:r>
    </w:p>
    <w:p w14:paraId="747076B6" w14:textId="77777777" w:rsidR="00E64FDB" w:rsidRDefault="00E64FDB" w:rsidP="00E64FDB">
      <w:pPr>
        <w:pStyle w:val="PL"/>
        <w:ind w:left="384"/>
      </w:pPr>
      <w:r>
        <w:t xml:space="preserve">                                             </w:t>
      </w:r>
      <w:r w:rsidRPr="00F43A82">
        <w:t xml:space="preserve">byte8000, byte9000, byte10000, byte12000, </w:t>
      </w:r>
    </w:p>
    <w:p w14:paraId="012533CC" w14:textId="02E6059A" w:rsidR="00E64FDB" w:rsidRPr="00F43A82" w:rsidRDefault="00E64FDB" w:rsidP="00E64FDB">
      <w:pPr>
        <w:pStyle w:val="PL"/>
        <w:ind w:left="384"/>
      </w:pPr>
      <w:r>
        <w:t xml:space="preserve">                                             </w:t>
      </w:r>
      <w:r w:rsidRPr="00F43A82">
        <w:t>byte24000, byte48000, byte96000},</w:t>
      </w:r>
    </w:p>
    <w:p w14:paraId="2CE001DC" w14:textId="77777777" w:rsidR="00E64FDB" w:rsidRDefault="00E64FDB" w:rsidP="00E64FDB">
      <w:pPr>
        <w:pStyle w:val="PL"/>
        <w:ind w:left="384"/>
      </w:pPr>
      <w:r w:rsidRPr="00F43A82">
        <w:t xml:space="preserve">  t319a-r17                         </w:t>
      </w:r>
      <w:r>
        <w:t xml:space="preserve">   </w:t>
      </w:r>
      <w:r w:rsidRPr="00F43A82">
        <w:rPr>
          <w:color w:val="993366"/>
        </w:rPr>
        <w:t>ENUMERATED</w:t>
      </w:r>
      <w:r w:rsidRPr="00F43A82">
        <w:t xml:space="preserve"> { ms100, ms200, ms300, ms400, ms600, </w:t>
      </w:r>
    </w:p>
    <w:p w14:paraId="7165D50B" w14:textId="77777777" w:rsidR="00E64FDB" w:rsidRPr="00F43A82" w:rsidRDefault="00E64FDB" w:rsidP="00E64FDB">
      <w:pPr>
        <w:pStyle w:val="PL"/>
        <w:ind w:left="384"/>
      </w:pPr>
      <w:r>
        <w:t xml:space="preserve">                                             </w:t>
      </w:r>
      <w:r w:rsidRPr="00F43A82">
        <w:t>ms1000, ms2000,ms3000, ms4000, spare7, spare6,</w:t>
      </w:r>
    </w:p>
    <w:p w14:paraId="501506BE" w14:textId="7191023A" w:rsidR="00E64FDB" w:rsidRPr="00F43A82" w:rsidRDefault="00E64FDB" w:rsidP="00E64FDB">
      <w:pPr>
        <w:pStyle w:val="PL"/>
        <w:ind w:left="384"/>
      </w:pPr>
      <w:r w:rsidRPr="00F43A82">
        <w:t xml:space="preserve">                                            spare5, spare4, spare3, spare2, spare1}</w:t>
      </w:r>
    </w:p>
    <w:p w14:paraId="51B084F2" w14:textId="77777777" w:rsidR="00E64FDB" w:rsidRPr="00F43A82" w:rsidRDefault="00E64FDB" w:rsidP="00E64FDB">
      <w:pPr>
        <w:pStyle w:val="PL"/>
        <w:ind w:left="384"/>
      </w:pPr>
      <w:r w:rsidRPr="00F43A82">
        <w:t>}</w:t>
      </w:r>
    </w:p>
    <w:p w14:paraId="4ABAC8A3" w14:textId="1B187F93" w:rsidR="00DF327E" w:rsidRPr="00FB245B" w:rsidRDefault="002F3769" w:rsidP="00E64FDB">
      <w:pPr>
        <w:spacing w:before="240"/>
        <w:jc w:val="both"/>
      </w:pPr>
      <w:r>
        <w:t>Considering previous RAN2 agreements and</w:t>
      </w:r>
      <w:r w:rsidR="00A16F9A">
        <w:t xml:space="preserve"> the</w:t>
      </w:r>
      <w:r>
        <w:t xml:space="preserve"> MO-SDT and MT-SDT do not need to have different requirements on </w:t>
      </w:r>
      <w:r w:rsidR="00A16F9A">
        <w:t xml:space="preserve">SDT </w:t>
      </w:r>
      <w:r>
        <w:t>RSRP threshold</w:t>
      </w:r>
      <w:r w:rsidR="00B25B02">
        <w:t>,</w:t>
      </w:r>
      <w:r>
        <w:t xml:space="preserve"> duration of T319a</w:t>
      </w:r>
      <w:r w:rsidR="00B25B02">
        <w:t xml:space="preserve"> or delay timer for SR</w:t>
      </w:r>
      <w:r>
        <w:t xml:space="preserve">, the values provided by Rel-17 </w:t>
      </w:r>
      <w:r w:rsidR="00B25B02">
        <w:t xml:space="preserve">MO-SDT </w:t>
      </w:r>
      <w:r>
        <w:t xml:space="preserve">could still be </w:t>
      </w:r>
      <w:r w:rsidR="00B25B02">
        <w:t>applicable</w:t>
      </w:r>
      <w:r w:rsidR="00F45650">
        <w:t>. However, the</w:t>
      </w:r>
      <w:r w:rsidR="00B25B02">
        <w:t>re are two</w:t>
      </w:r>
      <w:r w:rsidR="00F45650">
        <w:t xml:space="preserve"> potential concern</w:t>
      </w:r>
      <w:r w:rsidR="00A16F9A">
        <w:t>s</w:t>
      </w:r>
      <w:r w:rsidR="00B25B02">
        <w:t>:</w:t>
      </w:r>
      <w:r w:rsidR="00A16F9A">
        <w:t xml:space="preserve"> 1)</w:t>
      </w:r>
      <w:r w:rsidR="00F45650">
        <w:t xml:space="preserve"> how the network can allow the initiation of SDT usage due to MT-SDT only (i.e., without allowing MO-SDT initiated)</w:t>
      </w:r>
      <w:r w:rsidR="00A16F9A">
        <w:t xml:space="preserve"> and 2) SDT data </w:t>
      </w:r>
      <w:r w:rsidR="002C47F5">
        <w:t xml:space="preserve">threshold is defined as mandatory present </w:t>
      </w:r>
      <w:r w:rsidR="00596250">
        <w:t xml:space="preserve">if </w:t>
      </w:r>
      <w:r w:rsidR="00596250" w:rsidRPr="00596250">
        <w:rPr>
          <w:i/>
          <w:iCs/>
        </w:rPr>
        <w:t>SDT-ConfigCommonSIB-r17</w:t>
      </w:r>
      <w:r w:rsidR="00596250">
        <w:t xml:space="preserve"> is signaled</w:t>
      </w:r>
      <w:r w:rsidR="00F45650">
        <w:t>.</w:t>
      </w:r>
      <w:r w:rsidR="00B25B02">
        <w:t xml:space="preserve"> RAN2 only agreed that network should be able to configure </w:t>
      </w:r>
      <w:r w:rsidR="00B25B02" w:rsidRPr="00B25B02">
        <w:t xml:space="preserve">only MT-SDT </w:t>
      </w:r>
      <w:r w:rsidR="00B25B02">
        <w:t>(</w:t>
      </w:r>
      <w:r w:rsidR="00B25B02" w:rsidRPr="00B25B02">
        <w:t>without MO-SDT RA resources and/or CG-SDT</w:t>
      </w:r>
      <w:r w:rsidR="00B25B02">
        <w:t xml:space="preserve">), however </w:t>
      </w:r>
      <w:r w:rsidR="0059520C">
        <w:t xml:space="preserve">scenario described by 1) </w:t>
      </w:r>
      <w:r w:rsidR="00F22044">
        <w:t xml:space="preserve">was not explicitly discussed. </w:t>
      </w:r>
      <w:r w:rsidR="00C02990">
        <w:t xml:space="preserve">One design approach is that </w:t>
      </w:r>
      <w:r w:rsidR="008F7471">
        <w:t xml:space="preserve">when SDT is allowed, both MO-SDT and MT-SDT initiated are possible (dependent on whether UE was </w:t>
      </w:r>
      <w:r w:rsidR="00462089">
        <w:t xml:space="preserve">configured by network or not). </w:t>
      </w:r>
      <w:r w:rsidR="00EE24A1">
        <w:t>T</w:t>
      </w:r>
      <w:r w:rsidR="00462089">
        <w:t>his</w:t>
      </w:r>
      <w:r w:rsidR="00EE24A1">
        <w:t xml:space="preserve"> approach</w:t>
      </w:r>
      <w:r w:rsidR="00462089">
        <w:t xml:space="preserve"> might be too restricted from network and operator point of view. Therefore</w:t>
      </w:r>
      <w:r w:rsidR="00EE24A1">
        <w:t>,</w:t>
      </w:r>
      <w:r w:rsidR="00462089">
        <w:t xml:space="preserve"> it seems preferable that from specification point of view, network has the flexibility to allow </w:t>
      </w:r>
      <w:r w:rsidR="00EE24A1">
        <w:t>resume initiated by both or either of them.</w:t>
      </w:r>
      <w:r w:rsidR="00DF327E">
        <w:t xml:space="preserve"> The simpler approach seems to define a MT-SDT specific common configuration and </w:t>
      </w:r>
      <w:r w:rsidR="00FB245B">
        <w:t xml:space="preserve">later discuss whether ASN.1 should be optimized to only use it when MT-SDT is only allowed, i.e. if MO-SDT and MT-SDT are both allowed, UE could use the common and applicable parameters from </w:t>
      </w:r>
      <w:r w:rsidR="00FB245B" w:rsidRPr="00596250">
        <w:rPr>
          <w:i/>
          <w:iCs/>
        </w:rPr>
        <w:t>SDT-ConfigCommonSIB-r17</w:t>
      </w:r>
      <w:r w:rsidR="00FB245B">
        <w:t>.</w:t>
      </w:r>
    </w:p>
    <w:p w14:paraId="5D0F293B" w14:textId="77777777" w:rsidR="00CD6AC9" w:rsidRDefault="004C43DD" w:rsidP="00FB245B">
      <w:pPr>
        <w:pStyle w:val="observ"/>
        <w:ind w:left="360"/>
      </w:pPr>
      <w:bookmarkStart w:id="60" w:name="_Toc134475922"/>
      <w:bookmarkStart w:id="61" w:name="_Toc134737511"/>
      <w:bookmarkStart w:id="62" w:name="_Toc134737570"/>
      <w:bookmarkStart w:id="63" w:name="_Toc134737576"/>
      <w:bookmarkStart w:id="64" w:name="_Toc134737670"/>
      <w:bookmarkStart w:id="65" w:name="_Toc134737711"/>
      <w:bookmarkStart w:id="66" w:name="_Toc134737753"/>
      <w:bookmarkStart w:id="67" w:name="_Toc141796188"/>
      <w:bookmarkStart w:id="68" w:name="_Toc141818072"/>
      <w:bookmarkStart w:id="69" w:name="_Toc142391971"/>
      <w:bookmarkStart w:id="70" w:name="_Toc142565990"/>
      <w:r>
        <w:t>In Rel-17 MO-SDT, a UE configured with SDT</w:t>
      </w:r>
      <w:r w:rsidR="00385DF6">
        <w:t xml:space="preserve"> can initiate MO-SDT if SIB1 is included in </w:t>
      </w:r>
      <w:r w:rsidR="00385DF6" w:rsidRPr="00596250">
        <w:rPr>
          <w:i/>
          <w:iCs/>
        </w:rPr>
        <w:t>SDT-ConfigCommonSIB</w:t>
      </w:r>
      <w:r w:rsidR="00385DF6">
        <w:rPr>
          <w:i/>
          <w:iCs/>
        </w:rPr>
        <w:t xml:space="preserve">-r17 </w:t>
      </w:r>
      <w:r w:rsidR="00385DF6">
        <w:t>and other SDT specific conditions are met</w:t>
      </w:r>
      <w:r w:rsidR="00FB245B" w:rsidRPr="00A517B5">
        <w:t>.</w:t>
      </w:r>
      <w:r w:rsidR="00385DF6">
        <w:t xml:space="preserve"> If </w:t>
      </w:r>
      <w:r w:rsidR="00385DF6" w:rsidRPr="00596250">
        <w:rPr>
          <w:i/>
          <w:iCs/>
        </w:rPr>
        <w:t>SDT-ConfigCommonSIB</w:t>
      </w:r>
      <w:r w:rsidR="00385DF6">
        <w:rPr>
          <w:i/>
          <w:iCs/>
        </w:rPr>
        <w:t>-r17</w:t>
      </w:r>
      <w:r w:rsidR="00385DF6">
        <w:t xml:space="preserve"> is used for MT-SDT, it would be a problem if network only wants to allow resume due to MT-SDT (</w:t>
      </w:r>
      <w:r w:rsidR="00BC04D3">
        <w:t>i.e.,</w:t>
      </w:r>
      <w:r w:rsidR="00385DF6">
        <w:t xml:space="preserve"> not MO-SDT).</w:t>
      </w:r>
      <w:bookmarkEnd w:id="60"/>
      <w:bookmarkEnd w:id="61"/>
      <w:bookmarkEnd w:id="62"/>
      <w:bookmarkEnd w:id="63"/>
      <w:bookmarkEnd w:id="64"/>
      <w:bookmarkEnd w:id="65"/>
      <w:bookmarkEnd w:id="66"/>
      <w:bookmarkEnd w:id="67"/>
      <w:bookmarkEnd w:id="68"/>
      <w:bookmarkEnd w:id="69"/>
      <w:bookmarkEnd w:id="70"/>
    </w:p>
    <w:p w14:paraId="7D791C24" w14:textId="5763FAF0" w:rsidR="00FB245B" w:rsidRDefault="00991654" w:rsidP="00FB245B">
      <w:pPr>
        <w:pStyle w:val="observ"/>
        <w:ind w:left="360"/>
      </w:pPr>
      <w:bookmarkStart w:id="71" w:name="_Toc141796189"/>
      <w:bookmarkStart w:id="72" w:name="_Toc141818073"/>
      <w:bookmarkStart w:id="73" w:name="_Toc142391972"/>
      <w:bookmarkStart w:id="74" w:name="_Toc142565991"/>
      <w:r>
        <w:t>During</w:t>
      </w:r>
      <w:r w:rsidR="00CD6AC9">
        <w:t xml:space="preserve"> RAN2#122 </w:t>
      </w:r>
      <w:r w:rsidR="00CF01DF">
        <w:t>meeting</w:t>
      </w:r>
      <w:r w:rsidR="00CD6AC9">
        <w:t xml:space="preserve">, there was a common understanding that the following agreement </w:t>
      </w:r>
      <w:r w:rsidR="00CD6AC9" w:rsidRPr="002C5C83">
        <w:t>“</w:t>
      </w:r>
      <w:r w:rsidR="00CD6AC9" w:rsidRPr="00331C84">
        <w:rPr>
          <w:i/>
          <w:iCs/>
        </w:rPr>
        <w:t>network to configure only MT-SDT without MO-SDT RA resources and/or CG-SDT</w:t>
      </w:r>
      <w:r w:rsidR="00CD6AC9" w:rsidRPr="002C5C83">
        <w:t xml:space="preserve">” applies to both UE-specific and cell-specific SDT configuration. </w:t>
      </w:r>
      <w:r w:rsidR="00CD6AC9">
        <w:t>F</w:t>
      </w:r>
      <w:r w:rsidR="00CD6AC9" w:rsidRPr="002C5C83">
        <w:t>or the cell-specific SDT configuration, this would mean</w:t>
      </w:r>
      <w:r w:rsidR="00CD6AC9">
        <w:t xml:space="preserve"> that network should be able to allow UEs to initiate resume for MT-SDT only (i.e., without allowing the initiation of resume for MO-SDT).</w:t>
      </w:r>
      <w:bookmarkEnd w:id="71"/>
      <w:bookmarkEnd w:id="72"/>
      <w:bookmarkEnd w:id="73"/>
      <w:bookmarkEnd w:id="74"/>
    </w:p>
    <w:p w14:paraId="12C44E56" w14:textId="51E40D8B" w:rsidR="00D80E05" w:rsidRDefault="00D80E05" w:rsidP="009E3019">
      <w:pPr>
        <w:jc w:val="both"/>
      </w:pPr>
      <w:r>
        <w:t>The following options could be considered on how to enable the cell specific configuration for MT-SDT:</w:t>
      </w:r>
    </w:p>
    <w:p w14:paraId="00EB5331" w14:textId="69A06938" w:rsidR="00D80E05" w:rsidRDefault="00D80E05" w:rsidP="00D80E05">
      <w:pPr>
        <w:pStyle w:val="ListParagraph"/>
        <w:numPr>
          <w:ilvl w:val="0"/>
          <w:numId w:val="17"/>
        </w:numPr>
        <w:spacing w:after="120"/>
        <w:contextualSpacing w:val="0"/>
        <w:jc w:val="both"/>
      </w:pPr>
      <w:r>
        <w:rPr>
          <w:b/>
          <w:bCs/>
        </w:rPr>
        <w:lastRenderedPageBreak/>
        <w:t xml:space="preserve"> </w:t>
      </w:r>
      <w:r w:rsidRPr="00253E99">
        <w:rPr>
          <w:b/>
          <w:bCs/>
        </w:rPr>
        <w:t>M</w:t>
      </w:r>
      <w:r>
        <w:rPr>
          <w:b/>
          <w:bCs/>
        </w:rPr>
        <w:t>O</w:t>
      </w:r>
      <w:r w:rsidRPr="00253E99">
        <w:rPr>
          <w:b/>
          <w:bCs/>
        </w:rPr>
        <w:t xml:space="preserve">-SDT </w:t>
      </w:r>
      <w:r>
        <w:rPr>
          <w:b/>
          <w:bCs/>
        </w:rPr>
        <w:t xml:space="preserve">cell </w:t>
      </w:r>
      <w:r w:rsidRPr="00253E99">
        <w:rPr>
          <w:b/>
          <w:bCs/>
        </w:rPr>
        <w:t>specific configuration</w:t>
      </w:r>
      <w:r>
        <w:rPr>
          <w:b/>
          <w:bCs/>
        </w:rPr>
        <w:t xml:space="preserve"> </w:t>
      </w:r>
      <w:r w:rsidR="004C76B4">
        <w:rPr>
          <w:b/>
          <w:bCs/>
        </w:rPr>
        <w:t xml:space="preserve">IE </w:t>
      </w:r>
      <w:r>
        <w:rPr>
          <w:b/>
          <w:bCs/>
        </w:rPr>
        <w:t>is reused</w:t>
      </w:r>
      <w:r>
        <w:t xml:space="preserve">. This would be as discussed during </w:t>
      </w:r>
      <w:r w:rsidR="00875DD0">
        <w:t>e</w:t>
      </w:r>
      <w:r>
        <w:t xml:space="preserve">mail </w:t>
      </w:r>
      <w:r w:rsidR="00875DD0">
        <w:t>d</w:t>
      </w:r>
      <w:r>
        <w:t xml:space="preserve">iscussion </w:t>
      </w:r>
      <w:r w:rsidRPr="00AA6FE7">
        <w:t>[Post122][312]</w:t>
      </w:r>
      <w:r w:rsidR="00875DD0">
        <w:t>:</w:t>
      </w:r>
    </w:p>
    <w:p w14:paraId="602F31D3" w14:textId="77777777" w:rsidR="00875DD0" w:rsidRPr="004D1007" w:rsidRDefault="00875DD0" w:rsidP="005A19A5">
      <w:pPr>
        <w:pStyle w:val="PL"/>
        <w:ind w:left="768"/>
        <w:rPr>
          <w:color w:val="0000CC"/>
          <w:u w:val="single"/>
        </w:rPr>
      </w:pPr>
      <w:r w:rsidRPr="004D1007">
        <w:rPr>
          <w:color w:val="0000CC"/>
          <w:u w:val="single"/>
        </w:rPr>
        <w:t>SIB1-v1800-IEs ::=               SEQUENCE {</w:t>
      </w:r>
    </w:p>
    <w:p w14:paraId="0D97572E" w14:textId="504A1764" w:rsidR="00875DD0" w:rsidRPr="004D1007" w:rsidRDefault="00875DD0" w:rsidP="005A19A5">
      <w:pPr>
        <w:pStyle w:val="PL"/>
        <w:ind w:left="768"/>
        <w:rPr>
          <w:color w:val="0000CC"/>
          <w:u w:val="single"/>
        </w:rPr>
      </w:pPr>
      <w:r w:rsidRPr="004D1007">
        <w:rPr>
          <w:color w:val="0000CC"/>
          <w:u w:val="single"/>
        </w:rPr>
        <w:t xml:space="preserve">  mt-SDT-ConfigCommonSIB-r18   </w:t>
      </w:r>
      <w:r w:rsidRPr="005A19A5">
        <w:rPr>
          <w:rFonts w:eastAsia="SimSun"/>
          <w:color w:val="0000CC"/>
          <w:highlight w:val="yellow"/>
          <w:u w:val="single"/>
        </w:rPr>
        <w:t>SDT</w:t>
      </w:r>
      <w:r w:rsidRPr="005A19A5">
        <w:rPr>
          <w:color w:val="0000CC"/>
          <w:highlight w:val="yellow"/>
          <w:u w:val="single"/>
        </w:rPr>
        <w:t>-</w:t>
      </w:r>
      <w:r w:rsidRPr="005A19A5">
        <w:rPr>
          <w:rFonts w:eastAsia="SimSun"/>
          <w:color w:val="0000CC"/>
          <w:highlight w:val="yellow"/>
          <w:u w:val="single"/>
        </w:rPr>
        <w:t>ConfigCommonSIB-r17</w:t>
      </w:r>
      <w:r w:rsidRPr="004D1007">
        <w:rPr>
          <w:color w:val="0000CC"/>
          <w:u w:val="single"/>
        </w:rPr>
        <w:t xml:space="preserve">  OPTIONAL, -- </w:t>
      </w:r>
      <w:r w:rsidRPr="005A19A5">
        <w:rPr>
          <w:color w:val="0000CC"/>
          <w:highlight w:val="yellow"/>
          <w:u w:val="single"/>
        </w:rPr>
        <w:t>Cond MT-SDT-Only</w:t>
      </w:r>
    </w:p>
    <w:p w14:paraId="01F825EE" w14:textId="199A10A3" w:rsidR="00875DD0" w:rsidRPr="004D1007" w:rsidRDefault="00875DD0" w:rsidP="005A19A5">
      <w:pPr>
        <w:pStyle w:val="PL"/>
        <w:ind w:left="768"/>
        <w:rPr>
          <w:color w:val="0000CC"/>
          <w:u w:val="single"/>
        </w:rPr>
      </w:pPr>
      <w:r w:rsidRPr="004D1007">
        <w:rPr>
          <w:color w:val="0000CC"/>
          <w:u w:val="single"/>
        </w:rPr>
        <w:t xml:space="preserve">  nonCriticalExtension         SEQUENCE {}              OPTIONAL</w:t>
      </w:r>
    </w:p>
    <w:p w14:paraId="27D3C100" w14:textId="77777777" w:rsidR="00875DD0" w:rsidRPr="004D1007" w:rsidRDefault="00875DD0" w:rsidP="005A19A5">
      <w:pPr>
        <w:pStyle w:val="PL"/>
        <w:ind w:left="768"/>
        <w:rPr>
          <w:color w:val="0000CC"/>
          <w:u w:val="single"/>
        </w:rPr>
      </w:pPr>
      <w:r w:rsidRPr="004D1007">
        <w:rPr>
          <w:color w:val="0000CC"/>
          <w:u w:val="single"/>
        </w:rPr>
        <w:t>}</w:t>
      </w:r>
    </w:p>
    <w:p w14:paraId="67B9D41C" w14:textId="5FD1217E" w:rsidR="00875DD0" w:rsidRDefault="00875DD0" w:rsidP="0005578F">
      <w:pPr>
        <w:pStyle w:val="ListParagraph"/>
        <w:spacing w:before="120" w:after="120"/>
        <w:contextualSpacing w:val="0"/>
        <w:jc w:val="both"/>
      </w:pPr>
      <w:r>
        <w:t xml:space="preserve">The new MT-SDT common SIB configuration (e.g., </w:t>
      </w:r>
      <w:r w:rsidRPr="00C0492E">
        <w:rPr>
          <w:i/>
          <w:iCs/>
        </w:rPr>
        <w:t>mt-SDT-ConfigCommonSIB-r18</w:t>
      </w:r>
      <w:r>
        <w:t xml:space="preserve">) could be defined reusing </w:t>
      </w:r>
      <w:r w:rsidRPr="00596250">
        <w:rPr>
          <w:i/>
          <w:iCs/>
        </w:rPr>
        <w:t>SDT-ConfigCommonSIB-r17</w:t>
      </w:r>
      <w:r w:rsidRPr="00BF7945">
        <w:t xml:space="preserve"> </w:t>
      </w:r>
      <w:r>
        <w:t xml:space="preserve">as captured in the TP proposed during email discussion </w:t>
      </w:r>
      <w:r w:rsidRPr="00AA6FE7">
        <w:t>[Post122][312]</w:t>
      </w:r>
      <w:r>
        <w:t xml:space="preserve">. However, MT-SDT does not require the usage of </w:t>
      </w:r>
      <w:r w:rsidRPr="00BF7945">
        <w:rPr>
          <w:i/>
          <w:iCs/>
        </w:rPr>
        <w:t>sdt-DataVolumeThreshold-r17</w:t>
      </w:r>
      <w:r>
        <w:t xml:space="preserve"> (which is currently defined as mandatory field in </w:t>
      </w:r>
      <w:r w:rsidRPr="00596250">
        <w:rPr>
          <w:i/>
          <w:iCs/>
        </w:rPr>
        <w:t>SDT-ConfigCommonSIB-r17</w:t>
      </w:r>
      <w:r>
        <w:rPr>
          <w:i/>
          <w:iCs/>
        </w:rPr>
        <w:t>.</w:t>
      </w:r>
    </w:p>
    <w:p w14:paraId="68369E37" w14:textId="77777777" w:rsidR="00721F1B" w:rsidRDefault="00D80E05" w:rsidP="00D80E05">
      <w:pPr>
        <w:pStyle w:val="ListParagraph"/>
        <w:numPr>
          <w:ilvl w:val="0"/>
          <w:numId w:val="17"/>
        </w:numPr>
        <w:spacing w:after="120"/>
        <w:contextualSpacing w:val="0"/>
        <w:jc w:val="both"/>
      </w:pPr>
      <w:r>
        <w:rPr>
          <w:b/>
          <w:bCs/>
        </w:rPr>
        <w:t xml:space="preserve"> </w:t>
      </w:r>
      <w:r w:rsidRPr="00253E99">
        <w:rPr>
          <w:b/>
          <w:bCs/>
        </w:rPr>
        <w:t>New MT-SDT</w:t>
      </w:r>
      <w:r>
        <w:rPr>
          <w:b/>
          <w:bCs/>
        </w:rPr>
        <w:t xml:space="preserve"> cell</w:t>
      </w:r>
      <w:r w:rsidRPr="00253E99">
        <w:rPr>
          <w:b/>
          <w:bCs/>
        </w:rPr>
        <w:t xml:space="preserve"> specific configuration</w:t>
      </w:r>
      <w:r>
        <w:t xml:space="preserve">. </w:t>
      </w:r>
      <w:r w:rsidR="00875DD0">
        <w:t xml:space="preserve">A new MT-SDT common SIB configuration (e.g., </w:t>
      </w:r>
      <w:r w:rsidR="00875DD0" w:rsidRPr="00C0492E">
        <w:rPr>
          <w:i/>
          <w:iCs/>
        </w:rPr>
        <w:t>mt-SDT-ConfigCommonSIB-r18</w:t>
      </w:r>
      <w:r w:rsidR="00875DD0">
        <w:t xml:space="preserve">) is defined including at least the following IEs from </w:t>
      </w:r>
      <w:r w:rsidR="00875DD0" w:rsidRPr="00596250">
        <w:rPr>
          <w:i/>
          <w:iCs/>
        </w:rPr>
        <w:t>SDT-ConfigCommonSIB-r17</w:t>
      </w:r>
      <w:r w:rsidR="00875DD0" w:rsidRPr="00C0492E">
        <w:t xml:space="preserve">: </w:t>
      </w:r>
      <w:proofErr w:type="spellStart"/>
      <w:r w:rsidR="00875DD0" w:rsidRPr="00C0492E">
        <w:rPr>
          <w:i/>
          <w:iCs/>
        </w:rPr>
        <w:t>sdt</w:t>
      </w:r>
      <w:proofErr w:type="spellEnd"/>
      <w:r w:rsidR="00875DD0" w:rsidRPr="00C0492E">
        <w:rPr>
          <w:i/>
          <w:iCs/>
        </w:rPr>
        <w:t>-RSRP-Threshold</w:t>
      </w:r>
      <w:r w:rsidR="00875DD0">
        <w:t xml:space="preserve">, </w:t>
      </w:r>
      <w:proofErr w:type="spellStart"/>
      <w:r w:rsidR="00875DD0" w:rsidRPr="00C0492E">
        <w:rPr>
          <w:i/>
          <w:iCs/>
        </w:rPr>
        <w:t>sdt-LogicalChannelSR-DelayTimer</w:t>
      </w:r>
      <w:proofErr w:type="spellEnd"/>
      <w:r w:rsidR="00875DD0">
        <w:t xml:space="preserve"> and </w:t>
      </w:r>
      <w:r w:rsidR="00875DD0" w:rsidRPr="00C0492E">
        <w:rPr>
          <w:i/>
          <w:iCs/>
        </w:rPr>
        <w:t>t319a</w:t>
      </w:r>
      <w:r w:rsidR="00875DD0">
        <w:t xml:space="preserve">. </w:t>
      </w:r>
    </w:p>
    <w:p w14:paraId="6E729615" w14:textId="77777777" w:rsidR="00721F1B" w:rsidRPr="00BF7945" w:rsidRDefault="00721F1B" w:rsidP="00721F1B">
      <w:pPr>
        <w:pStyle w:val="PL"/>
        <w:ind w:left="768"/>
        <w:rPr>
          <w:color w:val="FF0000"/>
          <w:u w:val="single"/>
        </w:rPr>
      </w:pPr>
      <w:r w:rsidRPr="00BF7945">
        <w:rPr>
          <w:color w:val="FF0000"/>
          <w:u w:val="single"/>
        </w:rPr>
        <w:t>SIB1-v1800-IEs ::=               SEQUENCE {</w:t>
      </w:r>
    </w:p>
    <w:p w14:paraId="3CF48EB4" w14:textId="2AFEDFB0" w:rsidR="00721F1B" w:rsidRPr="00BF7945" w:rsidRDefault="00721F1B" w:rsidP="00721F1B">
      <w:pPr>
        <w:pStyle w:val="PL"/>
        <w:ind w:left="768"/>
        <w:rPr>
          <w:color w:val="FF0000"/>
          <w:u w:val="single"/>
        </w:rPr>
      </w:pPr>
      <w:r w:rsidRPr="3DDC492F">
        <w:rPr>
          <w:color w:val="FF0000"/>
          <w:u w:val="single"/>
        </w:rPr>
        <w:t xml:space="preserve"> mt-SDT-ConfigCommonSIB-r18   </w:t>
      </w:r>
      <w:r w:rsidR="00331675" w:rsidRPr="3DDC492F">
        <w:rPr>
          <w:color w:val="FF0000"/>
          <w:u w:val="single"/>
        </w:rPr>
        <w:t>MT-</w:t>
      </w:r>
      <w:r w:rsidRPr="3DDC492F">
        <w:rPr>
          <w:rFonts w:eastAsia="SimSun"/>
          <w:color w:val="FF0000"/>
          <w:highlight w:val="yellow"/>
          <w:u w:val="single"/>
        </w:rPr>
        <w:t>SDT</w:t>
      </w:r>
      <w:r w:rsidRPr="3DDC492F">
        <w:rPr>
          <w:color w:val="FF0000"/>
          <w:highlight w:val="yellow"/>
          <w:u w:val="single"/>
        </w:rPr>
        <w:t>-</w:t>
      </w:r>
      <w:r w:rsidRPr="3DDC492F">
        <w:rPr>
          <w:rFonts w:eastAsia="SimSun"/>
          <w:color w:val="FF0000"/>
          <w:highlight w:val="yellow"/>
          <w:u w:val="single"/>
        </w:rPr>
        <w:t>ConfigCommonSIB-r18</w:t>
      </w:r>
      <w:r w:rsidRPr="3DDC492F">
        <w:rPr>
          <w:color w:val="FF0000"/>
          <w:u w:val="single"/>
        </w:rPr>
        <w:t xml:space="preserve">  OPTIONAL,</w:t>
      </w:r>
    </w:p>
    <w:p w14:paraId="0D135899" w14:textId="77777777" w:rsidR="00721F1B" w:rsidRPr="00BF7945" w:rsidRDefault="00721F1B" w:rsidP="00721F1B">
      <w:pPr>
        <w:pStyle w:val="PL"/>
        <w:ind w:left="768"/>
        <w:rPr>
          <w:color w:val="FF0000"/>
          <w:u w:val="single"/>
        </w:rPr>
      </w:pPr>
      <w:r w:rsidRPr="00BF7945">
        <w:rPr>
          <w:color w:val="FF0000"/>
          <w:u w:val="single"/>
        </w:rPr>
        <w:t xml:space="preserve"> nonCriticalExtension         SEQUENCE {}              OPTIONAL</w:t>
      </w:r>
    </w:p>
    <w:p w14:paraId="3A3AAAD1" w14:textId="77777777" w:rsidR="00721F1B" w:rsidRPr="00BF7945" w:rsidRDefault="00721F1B" w:rsidP="00721F1B">
      <w:pPr>
        <w:pStyle w:val="PL"/>
        <w:ind w:left="768"/>
        <w:rPr>
          <w:color w:val="FF0000"/>
          <w:u w:val="single"/>
        </w:rPr>
      </w:pPr>
      <w:r w:rsidRPr="00BF7945">
        <w:rPr>
          <w:color w:val="FF0000"/>
          <w:u w:val="single"/>
        </w:rPr>
        <w:t>}</w:t>
      </w:r>
    </w:p>
    <w:p w14:paraId="77B7E778" w14:textId="77777777" w:rsidR="00721F1B" w:rsidRPr="00BF7945" w:rsidRDefault="00721F1B" w:rsidP="00721F1B">
      <w:pPr>
        <w:pStyle w:val="PL"/>
        <w:ind w:left="768"/>
        <w:rPr>
          <w:color w:val="FF0000"/>
          <w:u w:val="single"/>
        </w:rPr>
      </w:pPr>
    </w:p>
    <w:p w14:paraId="6537D4BD" w14:textId="1AF30B0B" w:rsidR="00721F1B" w:rsidRPr="00BF7945" w:rsidRDefault="00331675" w:rsidP="00721F1B">
      <w:pPr>
        <w:pStyle w:val="PL"/>
        <w:ind w:left="768"/>
        <w:rPr>
          <w:color w:val="FF0000"/>
          <w:u w:val="single"/>
        </w:rPr>
      </w:pPr>
      <w:r>
        <w:rPr>
          <w:color w:val="FF0000"/>
          <w:highlight w:val="yellow"/>
          <w:u w:val="single"/>
        </w:rPr>
        <w:t>MT-</w:t>
      </w:r>
      <w:r w:rsidR="00721F1B" w:rsidRPr="006F00CE">
        <w:rPr>
          <w:color w:val="FF0000"/>
          <w:highlight w:val="yellow"/>
          <w:u w:val="single"/>
        </w:rPr>
        <w:t>SDT-ConfigCommonSIB-r1</w:t>
      </w:r>
      <w:r w:rsidR="00721F1B" w:rsidRPr="005A19A5">
        <w:rPr>
          <w:color w:val="FF0000"/>
          <w:highlight w:val="yellow"/>
          <w:u w:val="single"/>
        </w:rPr>
        <w:t>8</w:t>
      </w:r>
      <w:r w:rsidR="00721F1B" w:rsidRPr="00BF7945">
        <w:rPr>
          <w:color w:val="FF0000"/>
          <w:u w:val="single"/>
        </w:rPr>
        <w:t xml:space="preserve"> ::=          SEQUENCE {</w:t>
      </w:r>
    </w:p>
    <w:p w14:paraId="29E9311A" w14:textId="77777777" w:rsidR="00721F1B" w:rsidRPr="00BF7945" w:rsidRDefault="00721F1B" w:rsidP="00721F1B">
      <w:pPr>
        <w:pStyle w:val="PL"/>
        <w:ind w:left="768"/>
        <w:rPr>
          <w:color w:val="FF0000"/>
          <w:u w:val="single"/>
        </w:rPr>
      </w:pPr>
      <w:r w:rsidRPr="00BF7945">
        <w:rPr>
          <w:color w:val="FF0000"/>
          <w:u w:val="single"/>
        </w:rPr>
        <w:t xml:space="preserve"> sdt-RSRP-Threshold-r18               RSRP-Range    OPTIONAL, -- Need R</w:t>
      </w:r>
    </w:p>
    <w:p w14:paraId="720D6F22" w14:textId="77777777" w:rsidR="00721F1B" w:rsidRPr="00BF7945" w:rsidRDefault="00721F1B" w:rsidP="00721F1B">
      <w:pPr>
        <w:pStyle w:val="PL"/>
        <w:ind w:left="768"/>
        <w:rPr>
          <w:color w:val="FF0000"/>
          <w:u w:val="single"/>
        </w:rPr>
      </w:pPr>
      <w:r w:rsidRPr="00BF7945">
        <w:rPr>
          <w:color w:val="FF0000"/>
          <w:u w:val="single"/>
        </w:rPr>
        <w:t xml:space="preserve"> sdt-LogicalChannelSR-DelayTimer-r18  ENUMERATED { sf20, sf40, sf64, sf128, sf512,</w:t>
      </w:r>
    </w:p>
    <w:p w14:paraId="086D7081" w14:textId="77777777" w:rsidR="00721F1B" w:rsidRPr="00BF7945" w:rsidRDefault="00721F1B" w:rsidP="00721F1B">
      <w:pPr>
        <w:pStyle w:val="PL"/>
        <w:ind w:left="768"/>
        <w:rPr>
          <w:color w:val="FF0000"/>
          <w:u w:val="single"/>
        </w:rPr>
      </w:pPr>
      <w:r w:rsidRPr="00BF7945">
        <w:rPr>
          <w:color w:val="FF0000"/>
          <w:u w:val="single"/>
        </w:rPr>
        <w:t xml:space="preserve">                                            sf1024, sf2560, spare1}  OPTIONAL, -- Need R</w:t>
      </w:r>
    </w:p>
    <w:p w14:paraId="6981AFCC" w14:textId="77777777" w:rsidR="00721F1B" w:rsidRPr="00BF7945" w:rsidRDefault="00721F1B" w:rsidP="00721F1B">
      <w:pPr>
        <w:pStyle w:val="PL"/>
        <w:ind w:left="768"/>
        <w:rPr>
          <w:color w:val="FF0000"/>
          <w:u w:val="single"/>
        </w:rPr>
      </w:pPr>
      <w:r w:rsidRPr="00BF7945">
        <w:rPr>
          <w:color w:val="FF0000"/>
          <w:u w:val="single"/>
        </w:rPr>
        <w:t xml:space="preserve"> t319a-r18                            ENUMERATED { ms100, ms200, ms300, ms400, ms600, </w:t>
      </w:r>
    </w:p>
    <w:p w14:paraId="2F420206" w14:textId="77777777" w:rsidR="00721F1B" w:rsidRPr="00BF7945" w:rsidRDefault="00721F1B" w:rsidP="00721F1B">
      <w:pPr>
        <w:pStyle w:val="PL"/>
        <w:ind w:left="768"/>
        <w:rPr>
          <w:color w:val="FF0000"/>
          <w:u w:val="single"/>
        </w:rPr>
      </w:pPr>
      <w:r w:rsidRPr="00BF7945">
        <w:rPr>
          <w:color w:val="FF0000"/>
          <w:u w:val="single"/>
        </w:rPr>
        <w:t xml:space="preserve">                                       ms1000, ms2000,ms3000, ms4000, spare7, spare6,</w:t>
      </w:r>
    </w:p>
    <w:p w14:paraId="12545CA6" w14:textId="54C5A766" w:rsidR="00721F1B" w:rsidRPr="00BF7945" w:rsidRDefault="00721F1B" w:rsidP="00721F1B">
      <w:pPr>
        <w:pStyle w:val="PL"/>
        <w:ind w:left="768"/>
        <w:rPr>
          <w:color w:val="FF0000"/>
          <w:u w:val="single"/>
        </w:rPr>
      </w:pPr>
      <w:r w:rsidRPr="00BF7945">
        <w:rPr>
          <w:color w:val="FF0000"/>
          <w:u w:val="single"/>
        </w:rPr>
        <w:t xml:space="preserve">                                       spare5, spare4, spare3, spare2, spare1} </w:t>
      </w:r>
      <w:r w:rsidR="003E7B18">
        <w:rPr>
          <w:color w:val="FF0000"/>
          <w:u w:val="single"/>
        </w:rPr>
        <w:t>–</w:t>
      </w:r>
      <w:r w:rsidRPr="00BF7945">
        <w:rPr>
          <w:color w:val="FF0000"/>
          <w:u w:val="single"/>
        </w:rPr>
        <w:t xml:space="preserve"> Need R</w:t>
      </w:r>
    </w:p>
    <w:p w14:paraId="4973162F" w14:textId="77777777" w:rsidR="00721F1B" w:rsidRPr="00BF7945" w:rsidRDefault="00721F1B" w:rsidP="00721F1B">
      <w:pPr>
        <w:pStyle w:val="PL"/>
        <w:ind w:left="768"/>
        <w:rPr>
          <w:color w:val="FF0000"/>
          <w:u w:val="single"/>
        </w:rPr>
      </w:pPr>
      <w:r w:rsidRPr="00BF7945">
        <w:rPr>
          <w:color w:val="FF0000"/>
          <w:u w:val="single"/>
        </w:rPr>
        <w:t>}</w:t>
      </w:r>
    </w:p>
    <w:p w14:paraId="3D95BBAF" w14:textId="3DB3C5E0" w:rsidR="00875DD0" w:rsidRDefault="2D499799" w:rsidP="005A19A5">
      <w:pPr>
        <w:pStyle w:val="ListParagraph"/>
        <w:spacing w:before="240" w:after="120"/>
        <w:contextualSpacing w:val="0"/>
        <w:jc w:val="both"/>
      </w:pPr>
      <w:r>
        <w:t xml:space="preserve">In addition, </w:t>
      </w:r>
      <w:r w:rsidR="2689DA74">
        <w:t>further clarification would ne</w:t>
      </w:r>
      <w:r w:rsidR="0925A57D">
        <w:t xml:space="preserve">ed to </w:t>
      </w:r>
      <w:r w:rsidR="00331675">
        <w:t>capture</w:t>
      </w:r>
      <w:r w:rsidR="0925A57D">
        <w:t xml:space="preserve"> in specification to guarantee that the new MT-SDT parameters are only broadcasted when MO-SDT is not allowed.</w:t>
      </w:r>
    </w:p>
    <w:p w14:paraId="300C4E2A" w14:textId="77777777" w:rsidR="00746FCE" w:rsidRDefault="00746FCE" w:rsidP="00746FCE">
      <w:pPr>
        <w:pStyle w:val="ListParagraph"/>
        <w:numPr>
          <w:ilvl w:val="0"/>
          <w:numId w:val="28"/>
        </w:numPr>
        <w:spacing w:after="120"/>
        <w:jc w:val="both"/>
      </w:pPr>
      <w:r>
        <w:t>When network allows initiation of resume due to MT-SDT and MO-SDT:</w:t>
      </w:r>
    </w:p>
    <w:p w14:paraId="10E2E253" w14:textId="5447E88F" w:rsidR="00D072C9" w:rsidRDefault="00746FCE" w:rsidP="00746FCE">
      <w:pPr>
        <w:pStyle w:val="ListParagraph"/>
        <w:numPr>
          <w:ilvl w:val="1"/>
          <w:numId w:val="28"/>
        </w:numPr>
        <w:spacing w:after="120"/>
        <w:jc w:val="both"/>
      </w:pPr>
      <w:r w:rsidRPr="0005578F">
        <w:rPr>
          <w:i/>
          <w:iCs/>
        </w:rPr>
        <w:t>mt-SDT-ConfigCommonSIB-r18</w:t>
      </w:r>
      <w:r>
        <w:t xml:space="preserve"> is </w:t>
      </w:r>
      <w:proofErr w:type="spellStart"/>
      <w:r>
        <w:t>signalled</w:t>
      </w:r>
      <w:proofErr w:type="spellEnd"/>
      <w:r>
        <w:t xml:space="preserve"> but does not include </w:t>
      </w:r>
      <w:proofErr w:type="spellStart"/>
      <w:r>
        <w:t>I</w:t>
      </w:r>
      <w:r w:rsidR="003E7B18">
        <w:t>e</w:t>
      </w:r>
      <w:r>
        <w:t>s</w:t>
      </w:r>
      <w:proofErr w:type="spellEnd"/>
      <w:r>
        <w:t xml:space="preserve"> already included in </w:t>
      </w:r>
      <w:r w:rsidRPr="0005578F">
        <w:rPr>
          <w:i/>
          <w:iCs/>
        </w:rPr>
        <w:t>SDT-ConfigCommonSIB-r17</w:t>
      </w:r>
      <w:r>
        <w:t xml:space="preserve"> to avoid unnecessary signaling. </w:t>
      </w:r>
    </w:p>
    <w:p w14:paraId="528C2558" w14:textId="6A1970B4" w:rsidR="00746FCE" w:rsidRDefault="00746FCE" w:rsidP="0005578F">
      <w:pPr>
        <w:pStyle w:val="ListParagraph"/>
        <w:numPr>
          <w:ilvl w:val="1"/>
          <w:numId w:val="28"/>
        </w:numPr>
        <w:spacing w:after="120"/>
        <w:jc w:val="both"/>
      </w:pPr>
      <w:r>
        <w:t xml:space="preserve">UE initiating resume due to MT-SDT also applies the applicable </w:t>
      </w:r>
      <w:proofErr w:type="spellStart"/>
      <w:r>
        <w:t>I</w:t>
      </w:r>
      <w:r w:rsidR="003E7B18">
        <w:t>e</w:t>
      </w:r>
      <w:r>
        <w:t>s</w:t>
      </w:r>
      <w:proofErr w:type="spellEnd"/>
      <w:r>
        <w:t xml:space="preserve"> signal in </w:t>
      </w:r>
      <w:r w:rsidRPr="0005578F">
        <w:rPr>
          <w:i/>
          <w:iCs/>
        </w:rPr>
        <w:t>SDT-ConfigCommonSIB-r17</w:t>
      </w:r>
      <w:r>
        <w:t>.</w:t>
      </w:r>
    </w:p>
    <w:p w14:paraId="30493284" w14:textId="77777777" w:rsidR="007D7B8B" w:rsidRDefault="00746FCE" w:rsidP="0005578F">
      <w:pPr>
        <w:pStyle w:val="ListParagraph"/>
        <w:numPr>
          <w:ilvl w:val="0"/>
          <w:numId w:val="28"/>
        </w:numPr>
        <w:spacing w:before="180" w:after="120"/>
        <w:contextualSpacing w:val="0"/>
        <w:jc w:val="both"/>
      </w:pPr>
      <w:r>
        <w:t xml:space="preserve">When network </w:t>
      </w:r>
      <w:r w:rsidRPr="005A19A5">
        <w:rPr>
          <w:u w:val="single"/>
        </w:rPr>
        <w:t xml:space="preserve">only </w:t>
      </w:r>
      <w:r>
        <w:t>allows initiation of resume due to MT-SDT (</w:t>
      </w:r>
      <w:r w:rsidR="0005578F">
        <w:t>i.e.,</w:t>
      </w:r>
      <w:r>
        <w:t xml:space="preserve"> not MO-SDT)</w:t>
      </w:r>
    </w:p>
    <w:p w14:paraId="2DDA9FEB" w14:textId="0CE6424B" w:rsidR="00A52087" w:rsidRDefault="007D7B8B" w:rsidP="005A19A5">
      <w:pPr>
        <w:pStyle w:val="ListParagraph"/>
        <w:numPr>
          <w:ilvl w:val="1"/>
          <w:numId w:val="28"/>
        </w:numPr>
        <w:spacing w:before="180" w:after="120"/>
        <w:contextualSpacing w:val="0"/>
        <w:jc w:val="both"/>
      </w:pPr>
      <w:r>
        <w:t>N</w:t>
      </w:r>
      <w:r w:rsidR="00746FCE">
        <w:t xml:space="preserve">etwork does not signal </w:t>
      </w:r>
      <w:r w:rsidR="00746FCE" w:rsidRPr="005A19A5">
        <w:rPr>
          <w:i/>
          <w:iCs/>
        </w:rPr>
        <w:t>SDT-ConfigCommonSIB-r17</w:t>
      </w:r>
      <w:r w:rsidR="00746FCE">
        <w:t xml:space="preserve"> and all required common </w:t>
      </w:r>
      <w:proofErr w:type="spellStart"/>
      <w:r w:rsidR="00746FCE">
        <w:t>I</w:t>
      </w:r>
      <w:r w:rsidR="003E7B18">
        <w:t>e</w:t>
      </w:r>
      <w:r w:rsidR="00746FCE">
        <w:t>s</w:t>
      </w:r>
      <w:proofErr w:type="spellEnd"/>
      <w:r w:rsidR="00746FCE">
        <w:t xml:space="preserve"> are provided via the new </w:t>
      </w:r>
      <w:r w:rsidR="00746FCE" w:rsidRPr="005A19A5">
        <w:rPr>
          <w:i/>
          <w:iCs/>
        </w:rPr>
        <w:t>mt-SDT-ConfigCommonSIB-r18</w:t>
      </w:r>
      <w:r w:rsidR="00746FCE">
        <w:t>.</w:t>
      </w:r>
    </w:p>
    <w:p w14:paraId="536A8ECA" w14:textId="1A895C63" w:rsidR="00CF01DF" w:rsidRDefault="006F00CE" w:rsidP="005A19A5">
      <w:pPr>
        <w:spacing w:before="120"/>
        <w:jc w:val="both"/>
      </w:pPr>
      <w:r>
        <w:t xml:space="preserve">Both approaches are feasible however the second one seems more optimum from signaling point of view </w:t>
      </w:r>
      <w:r w:rsidR="00D96D3C">
        <w:t xml:space="preserve">while avoiding redundancy </w:t>
      </w:r>
      <w:r>
        <w:t xml:space="preserve">or </w:t>
      </w:r>
      <w:r w:rsidR="00125530">
        <w:t>providing MO-SDT specific parameters when cell only configures MT-SDT</w:t>
      </w:r>
      <w:r w:rsidR="00875DD0">
        <w:t>.</w:t>
      </w:r>
      <w:r w:rsidR="00CF01DF">
        <w:t xml:space="preserve"> </w:t>
      </w:r>
    </w:p>
    <w:p w14:paraId="20231A71" w14:textId="6ED8C1F3" w:rsidR="00C0492E" w:rsidRDefault="39FCC28A" w:rsidP="00852A9F">
      <w:pPr>
        <w:pStyle w:val="Proposal"/>
        <w:numPr>
          <w:ilvl w:val="0"/>
          <w:numId w:val="4"/>
        </w:numPr>
      </w:pPr>
      <w:bookmarkStart w:id="75" w:name="_Toc141796197"/>
      <w:bookmarkStart w:id="76" w:name="_Toc141818081"/>
      <w:bookmarkStart w:id="77" w:name="_Toc142370551"/>
      <w:bookmarkStart w:id="78" w:name="_Toc142391983"/>
      <w:bookmarkStart w:id="79" w:name="_Toc134475907"/>
      <w:bookmarkStart w:id="80" w:name="_Toc134737515"/>
      <w:bookmarkStart w:id="81" w:name="_Toc134737580"/>
      <w:bookmarkStart w:id="82" w:name="_Toc134737700"/>
      <w:bookmarkStart w:id="83" w:name="_Toc134737757"/>
      <w:bookmarkStart w:id="84" w:name="_Toc141796198"/>
      <w:bookmarkStart w:id="85" w:name="_Toc141818082"/>
      <w:bookmarkStart w:id="86" w:name="_Toc142370552"/>
      <w:bookmarkStart w:id="87" w:name="_Toc142391984"/>
      <w:bookmarkStart w:id="88" w:name="_Toc142566003"/>
      <w:bookmarkEnd w:id="75"/>
      <w:bookmarkEnd w:id="76"/>
      <w:bookmarkEnd w:id="77"/>
      <w:bookmarkEnd w:id="78"/>
      <w:r>
        <w:t xml:space="preserve">A new MT-SDT common </w:t>
      </w:r>
      <w:r w:rsidR="6BF25AC2">
        <w:t xml:space="preserve">SIB configuration (e.g., </w:t>
      </w:r>
      <w:r w:rsidR="6BF25AC2" w:rsidRPr="10F6048A">
        <w:rPr>
          <w:i/>
          <w:iCs/>
        </w:rPr>
        <w:t>mt-SDT-ConfigCommonSIB-r18</w:t>
      </w:r>
      <w:r w:rsidR="6BF25AC2">
        <w:t>) is defined including the following I</w:t>
      </w:r>
      <w:r w:rsidR="00790FEB">
        <w:t>E</w:t>
      </w:r>
      <w:r w:rsidR="6BF25AC2">
        <w:t xml:space="preserve">s: </w:t>
      </w:r>
      <w:proofErr w:type="spellStart"/>
      <w:r w:rsidR="6BF25AC2" w:rsidRPr="10F6048A">
        <w:rPr>
          <w:i/>
          <w:iCs/>
        </w:rPr>
        <w:t>sdt</w:t>
      </w:r>
      <w:proofErr w:type="spellEnd"/>
      <w:r w:rsidR="6BF25AC2" w:rsidRPr="10F6048A">
        <w:rPr>
          <w:i/>
          <w:iCs/>
        </w:rPr>
        <w:t>-RSRP-Threshold</w:t>
      </w:r>
      <w:r w:rsidR="6BF25AC2">
        <w:t xml:space="preserve">, </w:t>
      </w:r>
      <w:proofErr w:type="spellStart"/>
      <w:r w:rsidR="6BF25AC2" w:rsidRPr="10F6048A">
        <w:rPr>
          <w:i/>
          <w:iCs/>
        </w:rPr>
        <w:t>sdt-LogicalChannelSR-DelayTimer</w:t>
      </w:r>
      <w:proofErr w:type="spellEnd"/>
      <w:r w:rsidR="6BF25AC2">
        <w:t xml:space="preserve"> and </w:t>
      </w:r>
      <w:r w:rsidR="6BF25AC2" w:rsidRPr="10F6048A">
        <w:rPr>
          <w:i/>
          <w:iCs/>
        </w:rPr>
        <w:t>t319a</w:t>
      </w:r>
      <w:r w:rsidR="38D64824">
        <w:t>.</w:t>
      </w:r>
      <w:r w:rsidR="18FF1002">
        <w:t xml:space="preserve"> The following </w:t>
      </w:r>
      <w:r w:rsidR="472131B6">
        <w:t>behaviour is also captured in 38.331 specification</w:t>
      </w:r>
      <w:r w:rsidR="14F63BBE">
        <w:t>:</w:t>
      </w:r>
      <w:bookmarkEnd w:id="79"/>
      <w:bookmarkEnd w:id="80"/>
      <w:bookmarkEnd w:id="81"/>
      <w:bookmarkEnd w:id="82"/>
      <w:bookmarkEnd w:id="83"/>
      <w:bookmarkEnd w:id="84"/>
      <w:bookmarkEnd w:id="85"/>
      <w:bookmarkEnd w:id="86"/>
      <w:bookmarkEnd w:id="87"/>
      <w:bookmarkEnd w:id="88"/>
    </w:p>
    <w:p w14:paraId="726002B2" w14:textId="370FB603" w:rsidR="00AA3EF8" w:rsidRDefault="00C0492E" w:rsidP="00C0492E">
      <w:pPr>
        <w:pStyle w:val="Proposal"/>
        <w:numPr>
          <w:ilvl w:val="1"/>
          <w:numId w:val="4"/>
        </w:numPr>
      </w:pPr>
      <w:bookmarkStart w:id="89" w:name="_Toc134475908"/>
      <w:bookmarkStart w:id="90" w:name="_Toc134737516"/>
      <w:bookmarkStart w:id="91" w:name="_Toc134737581"/>
      <w:bookmarkStart w:id="92" w:name="_Toc134737701"/>
      <w:bookmarkStart w:id="93" w:name="_Toc134737758"/>
      <w:bookmarkStart w:id="94" w:name="_Toc141796199"/>
      <w:bookmarkStart w:id="95" w:name="_Toc141818083"/>
      <w:bookmarkStart w:id="96" w:name="_Toc142370553"/>
      <w:bookmarkStart w:id="97" w:name="_Toc142391985"/>
      <w:bookmarkStart w:id="98" w:name="_Toc142566004"/>
      <w:r>
        <w:t xml:space="preserve">When network allows initiation </w:t>
      </w:r>
      <w:r w:rsidR="00A60A41">
        <w:t>of resume due to MT-SDT and MO-SDT,</w:t>
      </w:r>
      <w:r>
        <w:t xml:space="preserve"> </w:t>
      </w:r>
      <w:r w:rsidR="00A60A41" w:rsidRPr="00C0492E">
        <w:rPr>
          <w:i/>
          <w:iCs/>
        </w:rPr>
        <w:t>mt-SDT-ConfigCommonSIB-r18</w:t>
      </w:r>
      <w:r w:rsidR="00A60A41" w:rsidRPr="00A60A41">
        <w:t xml:space="preserve"> </w:t>
      </w:r>
      <w:r w:rsidR="00A60A41">
        <w:t xml:space="preserve">is </w:t>
      </w:r>
      <w:r w:rsidR="00AA3EF8">
        <w:t>signalled</w:t>
      </w:r>
      <w:r w:rsidR="00A60A41">
        <w:t xml:space="preserve"> but </w:t>
      </w:r>
      <w:r w:rsidR="00AA3EF8">
        <w:t>does</w:t>
      </w:r>
      <w:r w:rsidR="00A60A41">
        <w:t xml:space="preserve"> not include </w:t>
      </w:r>
      <w:r w:rsidR="00FD268B">
        <w:t>I</w:t>
      </w:r>
      <w:r w:rsidR="00790FEB">
        <w:t>E</w:t>
      </w:r>
      <w:r w:rsidR="00FD268B">
        <w:t>s</w:t>
      </w:r>
      <w:r w:rsidR="00A60A41" w:rsidRPr="00A60A41">
        <w:t xml:space="preserve"> </w:t>
      </w:r>
      <w:r w:rsidR="00FD268B">
        <w:t xml:space="preserve">already included in </w:t>
      </w:r>
      <w:r w:rsidR="00FD268B" w:rsidRPr="00596250">
        <w:rPr>
          <w:i/>
          <w:iCs/>
        </w:rPr>
        <w:t>SDT-ConfigCommonSIB-r17</w:t>
      </w:r>
      <w:r w:rsidR="00FD268B">
        <w:rPr>
          <w:i/>
          <w:iCs/>
        </w:rPr>
        <w:t xml:space="preserve"> </w:t>
      </w:r>
      <w:r w:rsidR="00A60A41">
        <w:t>t</w:t>
      </w:r>
      <w:r>
        <w:t>o avoid unnecessary signaling.</w:t>
      </w:r>
      <w:r w:rsidR="00FD268B">
        <w:t xml:space="preserve"> I.e., U</w:t>
      </w:r>
      <w:r w:rsidR="00FD268B" w:rsidRPr="00AA3EF8">
        <w:t>E initiating resume</w:t>
      </w:r>
      <w:r w:rsidR="00B4149C" w:rsidRPr="00AA3EF8">
        <w:t xml:space="preserve"> due to MT-SDT </w:t>
      </w:r>
      <w:r w:rsidR="00AA3EF8" w:rsidRPr="00AA3EF8">
        <w:t>also</w:t>
      </w:r>
      <w:r w:rsidR="00B4149C" w:rsidRPr="00AA3EF8">
        <w:t xml:space="preserve"> appl</w:t>
      </w:r>
      <w:r w:rsidR="00AA3EF8" w:rsidRPr="00AA3EF8">
        <w:t xml:space="preserve">ies the applicable </w:t>
      </w:r>
      <w:proofErr w:type="spellStart"/>
      <w:r w:rsidR="00AA3EF8" w:rsidRPr="00AA3EF8">
        <w:t>I</w:t>
      </w:r>
      <w:r w:rsidR="003E7B18" w:rsidRPr="00AA3EF8">
        <w:t>e</w:t>
      </w:r>
      <w:r w:rsidR="00AA3EF8" w:rsidRPr="00AA3EF8">
        <w:t>s</w:t>
      </w:r>
      <w:proofErr w:type="spellEnd"/>
      <w:r w:rsidR="00AA3EF8" w:rsidRPr="00AA3EF8">
        <w:t xml:space="preserve"> signal in </w:t>
      </w:r>
      <w:r w:rsidR="00AA3EF8" w:rsidRPr="005A19A5">
        <w:rPr>
          <w:i/>
          <w:iCs/>
        </w:rPr>
        <w:t>SDT-ConfigCommonSIB-r17</w:t>
      </w:r>
      <w:r w:rsidR="00AA3EF8" w:rsidRPr="00AA3EF8">
        <w:t>)</w:t>
      </w:r>
      <w:r w:rsidR="00AA3EF8">
        <w:t>.</w:t>
      </w:r>
      <w:bookmarkEnd w:id="89"/>
      <w:bookmarkEnd w:id="90"/>
      <w:bookmarkEnd w:id="91"/>
      <w:bookmarkEnd w:id="92"/>
      <w:bookmarkEnd w:id="93"/>
      <w:bookmarkEnd w:id="94"/>
      <w:bookmarkEnd w:id="95"/>
      <w:bookmarkEnd w:id="96"/>
      <w:bookmarkEnd w:id="97"/>
      <w:bookmarkEnd w:id="98"/>
    </w:p>
    <w:p w14:paraId="4F961B68" w14:textId="6F026A1C" w:rsidR="00852A9F" w:rsidRPr="00A517B5" w:rsidRDefault="00AA3EF8" w:rsidP="00C0492E">
      <w:pPr>
        <w:pStyle w:val="Proposal"/>
        <w:numPr>
          <w:ilvl w:val="1"/>
          <w:numId w:val="4"/>
        </w:numPr>
      </w:pPr>
      <w:bookmarkStart w:id="99" w:name="_Toc134475909"/>
      <w:bookmarkStart w:id="100" w:name="_Toc134737517"/>
      <w:bookmarkStart w:id="101" w:name="_Toc134737582"/>
      <w:bookmarkStart w:id="102" w:name="_Toc134737702"/>
      <w:bookmarkStart w:id="103" w:name="_Toc134737759"/>
      <w:bookmarkStart w:id="104" w:name="_Toc141796200"/>
      <w:bookmarkStart w:id="105" w:name="_Toc141818084"/>
      <w:bookmarkStart w:id="106" w:name="_Toc142370554"/>
      <w:bookmarkStart w:id="107" w:name="_Toc142391986"/>
      <w:bookmarkStart w:id="108" w:name="_Toc142566005"/>
      <w:r>
        <w:t xml:space="preserve">When network </w:t>
      </w:r>
      <w:r w:rsidRPr="00AA3EF8">
        <w:rPr>
          <w:u w:val="single"/>
        </w:rPr>
        <w:t>only</w:t>
      </w:r>
      <w:r>
        <w:t xml:space="preserve"> allows initiation of resume due to MT-SDT (and </w:t>
      </w:r>
      <w:r w:rsidR="00677F5D">
        <w:t xml:space="preserve">not </w:t>
      </w:r>
      <w:r>
        <w:t>MO-SDT,</w:t>
      </w:r>
      <w:r w:rsidR="002452FC">
        <w:t xml:space="preserve"> i.e.,</w:t>
      </w:r>
      <w:r w:rsidR="00677F5D">
        <w:t xml:space="preserve"> network does not signal </w:t>
      </w:r>
      <w:r w:rsidR="00677F5D" w:rsidRPr="00596250">
        <w:rPr>
          <w:i/>
          <w:iCs/>
        </w:rPr>
        <w:t>SDT-ConfigCommonSIB-r17</w:t>
      </w:r>
      <w:r w:rsidR="002452FC" w:rsidRPr="005A19A5">
        <w:t>)</w:t>
      </w:r>
      <w:r w:rsidR="002452FC">
        <w:t>, the required</w:t>
      </w:r>
      <w:r w:rsidR="00677F5D">
        <w:t xml:space="preserve"> I</w:t>
      </w:r>
      <w:r w:rsidR="00790FEB">
        <w:t>E</w:t>
      </w:r>
      <w:r w:rsidR="00677F5D">
        <w:t xml:space="preserve">s are provided via the new </w:t>
      </w:r>
      <w:r w:rsidR="00677F5D" w:rsidRPr="00C0492E">
        <w:rPr>
          <w:i/>
          <w:iCs/>
        </w:rPr>
        <w:t>mt-SDT-ConfigCommonSIB-r18</w:t>
      </w:r>
      <w:r w:rsidRPr="00AA3EF8">
        <w:t>.</w:t>
      </w:r>
      <w:bookmarkEnd w:id="99"/>
      <w:bookmarkEnd w:id="100"/>
      <w:bookmarkEnd w:id="101"/>
      <w:bookmarkEnd w:id="102"/>
      <w:bookmarkEnd w:id="103"/>
      <w:bookmarkEnd w:id="104"/>
      <w:bookmarkEnd w:id="105"/>
      <w:bookmarkEnd w:id="106"/>
      <w:bookmarkEnd w:id="107"/>
      <w:bookmarkEnd w:id="108"/>
    </w:p>
    <w:p w14:paraId="254350B8" w14:textId="77777777" w:rsidR="00D5649A" w:rsidRDefault="00D5649A" w:rsidP="00EB410E">
      <w:pPr>
        <w:jc w:val="both"/>
      </w:pPr>
    </w:p>
    <w:p w14:paraId="05F98012" w14:textId="64DF9D30" w:rsidR="00805EFF" w:rsidRDefault="00352195" w:rsidP="00224504">
      <w:pPr>
        <w:pStyle w:val="Heading3"/>
      </w:pPr>
      <w:r>
        <w:lastRenderedPageBreak/>
        <w:t>UE specific configuration for MT-SDT</w:t>
      </w:r>
    </w:p>
    <w:p w14:paraId="11E85BCC" w14:textId="5D27BAAC" w:rsidR="00805EFF" w:rsidRDefault="00805EFF" w:rsidP="00EB410E">
      <w:pPr>
        <w:jc w:val="both"/>
      </w:pPr>
      <w:r>
        <w:t>Legacy define SDT configuration</w:t>
      </w:r>
      <w:r w:rsidR="00D96475">
        <w:t xml:space="preserve"> for MO-SDT provided via </w:t>
      </w:r>
      <w:proofErr w:type="spellStart"/>
      <w:r w:rsidR="00D96475" w:rsidRPr="00D96475">
        <w:rPr>
          <w:i/>
          <w:iCs/>
        </w:rPr>
        <w:t>RRCRelease</w:t>
      </w:r>
      <w:proofErr w:type="spellEnd"/>
      <w:r w:rsidR="00D96475">
        <w:t xml:space="preserve"> message</w:t>
      </w:r>
      <w:r>
        <w:t xml:space="preserve"> as follows:</w:t>
      </w:r>
    </w:p>
    <w:p w14:paraId="51BEF956" w14:textId="358E6D8C" w:rsidR="00805EFF" w:rsidRPr="00F43A82" w:rsidRDefault="00805EFF" w:rsidP="00805EFF">
      <w:pPr>
        <w:pStyle w:val="PL"/>
        <w:ind w:left="384"/>
      </w:pPr>
      <w:r w:rsidRPr="00F43A82">
        <w:t xml:space="preserve">SDT-ConfigSIB-r17 ::=          </w:t>
      </w:r>
      <w:r w:rsidRPr="00F43A82">
        <w:rPr>
          <w:color w:val="993366"/>
        </w:rPr>
        <w:t>SEQUENCE</w:t>
      </w:r>
      <w:r w:rsidRPr="00F43A82">
        <w:t xml:space="preserve"> {</w:t>
      </w:r>
    </w:p>
    <w:p w14:paraId="68A3069B" w14:textId="4283AA3E" w:rsidR="00C07ED1" w:rsidRDefault="00C07ED1" w:rsidP="00C07ED1">
      <w:pPr>
        <w:pStyle w:val="PL"/>
        <w:ind w:left="384"/>
      </w:pPr>
      <w:r>
        <w:t xml:space="preserve">  sdt-DRB-List-r17          SEQUENCE (SIZE (0..maxDRB)) OF DRB-Identity  OPTIONAL,  -- Need M</w:t>
      </w:r>
    </w:p>
    <w:p w14:paraId="514154A5" w14:textId="566A2E6B" w:rsidR="00C07ED1" w:rsidRDefault="00C07ED1" w:rsidP="00C07ED1">
      <w:pPr>
        <w:pStyle w:val="PL"/>
        <w:ind w:left="384"/>
      </w:pPr>
      <w:r>
        <w:t xml:space="preserve">  sdt-SRB2-Indication-r17   ENUMERATED {allowed}                         OPTIONAL,  -- Need R</w:t>
      </w:r>
    </w:p>
    <w:p w14:paraId="52592185" w14:textId="5BD0B69A" w:rsidR="00C07ED1" w:rsidRDefault="00C07ED1" w:rsidP="00C07ED1">
      <w:pPr>
        <w:pStyle w:val="PL"/>
        <w:ind w:left="384"/>
      </w:pPr>
      <w:r>
        <w:t xml:space="preserve">  sdt-MAC-PHY-CG-Config-r17           SetupRelease {SDT-CG-Config-r17}   OPTIONAL,  -- Need M</w:t>
      </w:r>
    </w:p>
    <w:p w14:paraId="7E92E799" w14:textId="44833111" w:rsidR="00805EFF" w:rsidRDefault="00C07ED1" w:rsidP="00C07ED1">
      <w:pPr>
        <w:pStyle w:val="PL"/>
        <w:ind w:left="384"/>
      </w:pPr>
      <w:r>
        <w:t xml:space="preserve">  sdt-DRB-ContinueROHC-r17            ENUMERATED { cell, rna }           OPTIONAL   -- Need S</w:t>
      </w:r>
    </w:p>
    <w:p w14:paraId="560037EF" w14:textId="77777777" w:rsidR="00805EFF" w:rsidRPr="00F43A82" w:rsidRDefault="00805EFF" w:rsidP="00805EFF">
      <w:pPr>
        <w:pStyle w:val="PL"/>
        <w:ind w:left="384"/>
      </w:pPr>
      <w:r w:rsidRPr="00F43A82">
        <w:t>}</w:t>
      </w:r>
    </w:p>
    <w:p w14:paraId="2284F5C6" w14:textId="025206C3" w:rsidR="005A3A46" w:rsidRDefault="005A3A46" w:rsidP="005A3A46">
      <w:pPr>
        <w:pStyle w:val="Heading4"/>
      </w:pPr>
      <w:r>
        <w:rPr>
          <w:lang w:val="en-US"/>
        </w:rPr>
        <w:t>RB configuration for MT-SDT</w:t>
      </w:r>
    </w:p>
    <w:p w14:paraId="5F24D5A0" w14:textId="1051BFC1" w:rsidR="00864829" w:rsidRDefault="003B5E4E" w:rsidP="005A19A5">
      <w:pPr>
        <w:spacing w:after="80"/>
        <w:jc w:val="both"/>
      </w:pPr>
      <w:r>
        <w:t xml:space="preserve">RAN2 </w:t>
      </w:r>
      <w:r w:rsidR="00327D8F">
        <w:t xml:space="preserve">had agreed that MT-SDT could be configured by itself (i.e., without MO-SDT). In addition, </w:t>
      </w:r>
      <w:r>
        <w:t>in last meeting</w:t>
      </w:r>
      <w:r w:rsidR="00327D8F">
        <w:t xml:space="preserve"> it was </w:t>
      </w:r>
      <w:r w:rsidR="00124E21">
        <w:t>also agreed that when</w:t>
      </w:r>
      <w:r w:rsidRPr="003B5E4E">
        <w:t xml:space="preserve"> UE is configured with both MO</w:t>
      </w:r>
      <w:r>
        <w:t>-SDT</w:t>
      </w:r>
      <w:r w:rsidRPr="003B5E4E">
        <w:t xml:space="preserve"> and MT</w:t>
      </w:r>
      <w:r>
        <w:t>-</w:t>
      </w:r>
      <w:r w:rsidRPr="003B5E4E">
        <w:t>SDT</w:t>
      </w:r>
      <w:r w:rsidR="00124E21">
        <w:t>,</w:t>
      </w:r>
      <w:r w:rsidRPr="003B5E4E">
        <w:t xml:space="preserve"> the </w:t>
      </w:r>
      <w:r>
        <w:t>RB</w:t>
      </w:r>
      <w:r w:rsidRPr="003B5E4E">
        <w:t xml:space="preserve"> configuration is common</w:t>
      </w:r>
      <w:r w:rsidR="000E3B13">
        <w:t xml:space="preserve">. </w:t>
      </w:r>
    </w:p>
    <w:p w14:paraId="34861CEF" w14:textId="0B64538B" w:rsidR="00864829" w:rsidRDefault="00864829" w:rsidP="005A19A5">
      <w:pPr>
        <w:pStyle w:val="ListParagraph"/>
        <w:numPr>
          <w:ilvl w:val="0"/>
          <w:numId w:val="31"/>
        </w:numPr>
        <w:ind w:left="540"/>
        <w:jc w:val="both"/>
      </w:pPr>
      <w:r w:rsidRPr="005A19A5">
        <w:rPr>
          <w:i/>
          <w:iCs/>
        </w:rPr>
        <w:t xml:space="preserve">When the UE is configured with both MO and MT SDT, the </w:t>
      </w:r>
      <w:r w:rsidRPr="005A19A5">
        <w:rPr>
          <w:i/>
          <w:iCs/>
          <w:u w:val="single"/>
        </w:rPr>
        <w:t>radio bearer configuration is common for both</w:t>
      </w:r>
      <w:r w:rsidR="00DC7A2B">
        <w:rPr>
          <w:i/>
          <w:iCs/>
          <w:u w:val="single"/>
        </w:rPr>
        <w:t>.</w:t>
      </w:r>
    </w:p>
    <w:p w14:paraId="2E6BF4CA" w14:textId="2B3608BC" w:rsidR="0057590F" w:rsidRDefault="00124E21" w:rsidP="005A3A46">
      <w:pPr>
        <w:jc w:val="both"/>
      </w:pPr>
      <w:r>
        <w:t>The ASN.1</w:t>
      </w:r>
      <w:r w:rsidR="0057590F">
        <w:t xml:space="preserve"> would need to allow both requirements above. Therefore, </w:t>
      </w:r>
      <w:r w:rsidR="007655ED">
        <w:t xml:space="preserve">a simple flag indication that </w:t>
      </w:r>
      <w:r w:rsidR="00EA109F" w:rsidRPr="00EA109F">
        <w:t>MO-SDT specific RB configuration is re-used for MT-SDT</w:t>
      </w:r>
      <w:r w:rsidR="00EA109F">
        <w:t xml:space="preserve"> would not be sufficient.</w:t>
      </w:r>
    </w:p>
    <w:p w14:paraId="0D10ECB6" w14:textId="4A6ACBD7" w:rsidR="00EA109F" w:rsidRPr="002B1F0C" w:rsidRDefault="009E44DE" w:rsidP="00EA109F">
      <w:pPr>
        <w:pStyle w:val="observ"/>
        <w:ind w:left="360"/>
      </w:pPr>
      <w:bookmarkStart w:id="109" w:name="_Toc142565992"/>
      <w:r>
        <w:t>Only r</w:t>
      </w:r>
      <w:r w:rsidR="00EA109F">
        <w:t xml:space="preserve">e-using MO-SDT specific RB configuration for MT-SDT </w:t>
      </w:r>
      <w:r>
        <w:t>is not sufficient as UE should be able to be only configured with</w:t>
      </w:r>
      <w:r w:rsidR="00EA109F">
        <w:t xml:space="preserve"> MT-SDT </w:t>
      </w:r>
      <w:r>
        <w:t xml:space="preserve">even though when a UE is configured with both MO-SDT and MT-SDT, the RB configuration is common </w:t>
      </w:r>
      <w:r w:rsidR="0053364F">
        <w:t>for both</w:t>
      </w:r>
      <w:r w:rsidR="00EA109F">
        <w:t>.</w:t>
      </w:r>
      <w:bookmarkEnd w:id="109"/>
      <w:r w:rsidR="00EA109F">
        <w:t xml:space="preserve"> </w:t>
      </w:r>
    </w:p>
    <w:p w14:paraId="15B2465A" w14:textId="022BBF65" w:rsidR="00352195" w:rsidRDefault="0053364F" w:rsidP="005A3A46">
      <w:pPr>
        <w:jc w:val="both"/>
      </w:pPr>
      <w:r>
        <w:t>On summa</w:t>
      </w:r>
      <w:r w:rsidR="0082455E">
        <w:t>r</w:t>
      </w:r>
      <w:r>
        <w:t>y, s</w:t>
      </w:r>
      <w:r w:rsidR="0005289D">
        <w:t xml:space="preserve">ome form of MT-SDT specific configuration needs to be defined in </w:t>
      </w:r>
      <w:proofErr w:type="spellStart"/>
      <w:r w:rsidR="0005289D" w:rsidRPr="0005289D">
        <w:rPr>
          <w:i/>
          <w:iCs/>
        </w:rPr>
        <w:t>RRCRelease</w:t>
      </w:r>
      <w:proofErr w:type="spellEnd"/>
      <w:r w:rsidR="0005289D">
        <w:t xml:space="preserve"> message</w:t>
      </w:r>
      <w:r w:rsidR="00253E99">
        <w:t>. T</w:t>
      </w:r>
      <w:r w:rsidR="00C462F3">
        <w:t>he following approaches could be discussed</w:t>
      </w:r>
      <w:r w:rsidR="00253E99">
        <w:t xml:space="preserve"> on how network indicates which RBs are configured for MT-SDT</w:t>
      </w:r>
      <w:r w:rsidR="00C462F3">
        <w:t>:</w:t>
      </w:r>
    </w:p>
    <w:p w14:paraId="070E7C60" w14:textId="394F5C2F" w:rsidR="00C462F3" w:rsidRDefault="00C462F3" w:rsidP="00D80E05">
      <w:pPr>
        <w:pStyle w:val="ListParagraph"/>
        <w:numPr>
          <w:ilvl w:val="0"/>
          <w:numId w:val="26"/>
        </w:numPr>
        <w:spacing w:after="120"/>
        <w:contextualSpacing w:val="0"/>
        <w:jc w:val="both"/>
      </w:pPr>
      <w:r>
        <w:t xml:space="preserve"> </w:t>
      </w:r>
      <w:r w:rsidR="00B05FDD" w:rsidRPr="00253E99">
        <w:rPr>
          <w:b/>
          <w:bCs/>
        </w:rPr>
        <w:t>New MT-SDT specific RB configuration</w:t>
      </w:r>
      <w:r w:rsidR="00253E99">
        <w:t xml:space="preserve">. </w:t>
      </w:r>
      <w:r w:rsidR="009A0E96">
        <w:t>Which RB is configured for MT-SDT</w:t>
      </w:r>
      <w:r w:rsidR="00253E99">
        <w:t xml:space="preserve"> could be enabled as follow</w:t>
      </w:r>
      <w:r w:rsidR="009A0E96">
        <w:t xml:space="preserve"> by providing different con</w:t>
      </w:r>
      <w:r w:rsidR="00A019F4">
        <w:t>figuration specific for DRBs and SRB2 similarly as it was done in Rel-18. One open question would be whether we also need to have an indication specific to indicate whether ROHC can be continued per cell or RNA as it was done for Rel-17 SDT</w:t>
      </w:r>
      <w:r w:rsidR="00BB48F2">
        <w:t>, as shown in highlighted</w:t>
      </w:r>
      <w:r w:rsidR="003B5B62">
        <w:t xml:space="preserve"> line</w:t>
      </w:r>
      <w:r w:rsidR="00A019F4">
        <w:t>.</w:t>
      </w:r>
    </w:p>
    <w:p w14:paraId="08F4DBD9" w14:textId="0EB0EB20" w:rsidR="00A7780A" w:rsidRPr="00DC15D6" w:rsidRDefault="003E7B18" w:rsidP="00A7780A">
      <w:pPr>
        <w:pStyle w:val="PL"/>
        <w:ind w:left="768" w:hanging="48"/>
        <w:rPr>
          <w:color w:val="FF0000"/>
          <w:u w:val="single"/>
        </w:rPr>
      </w:pPr>
      <w:r w:rsidRPr="00DC15D6">
        <w:rPr>
          <w:color w:val="FF0000"/>
          <w:u w:val="single"/>
        </w:rPr>
        <w:t>M</w:t>
      </w:r>
      <w:r w:rsidR="00A7780A" w:rsidRPr="00DC15D6">
        <w:rPr>
          <w:color w:val="FF0000"/>
          <w:u w:val="single"/>
        </w:rPr>
        <w:t>t-S</w:t>
      </w:r>
      <w:r w:rsidR="00A7780A">
        <w:rPr>
          <w:color w:val="FF0000"/>
          <w:u w:val="single"/>
        </w:rPr>
        <w:t>DT</w:t>
      </w:r>
      <w:r w:rsidR="00A7780A" w:rsidRPr="00DC15D6">
        <w:rPr>
          <w:color w:val="FF0000"/>
          <w:u w:val="single"/>
        </w:rPr>
        <w:t>-Config-rXY    SetupRelease { MT-SDT-Config-rXY }  OPTIONAL</w:t>
      </w:r>
      <w:r w:rsidR="00A7780A">
        <w:rPr>
          <w:color w:val="FF0000"/>
          <w:u w:val="single"/>
        </w:rPr>
        <w:tab/>
      </w:r>
      <w:r w:rsidR="00A7780A">
        <w:rPr>
          <w:color w:val="FF0000"/>
          <w:u w:val="single"/>
        </w:rPr>
        <w:tab/>
        <w:t>-- Need M</w:t>
      </w:r>
    </w:p>
    <w:p w14:paraId="1C7EA2F6" w14:textId="4D46D49E" w:rsidR="00A7780A" w:rsidRDefault="00A7780A" w:rsidP="00A7780A">
      <w:pPr>
        <w:pStyle w:val="PL"/>
        <w:ind w:left="768" w:hanging="48"/>
        <w:rPr>
          <w:color w:val="FF0000"/>
          <w:u w:val="single"/>
        </w:rPr>
      </w:pPr>
    </w:p>
    <w:p w14:paraId="1D8C51E1" w14:textId="740E7EA4" w:rsidR="00A7780A" w:rsidRDefault="009A0E96" w:rsidP="00A7780A">
      <w:pPr>
        <w:pStyle w:val="PL"/>
        <w:ind w:left="768" w:hanging="48"/>
        <w:rPr>
          <w:color w:val="FF0000"/>
          <w:u w:val="single"/>
        </w:rPr>
      </w:pPr>
      <w:r w:rsidRPr="00BE24F8">
        <w:rPr>
          <w:color w:val="FF0000"/>
          <w:u w:val="single"/>
        </w:rPr>
        <w:t>MT-SDT-Config-rXY ::=        SEQUENCE {</w:t>
      </w:r>
    </w:p>
    <w:p w14:paraId="23B49176" w14:textId="2F21341F" w:rsidR="009A0E96" w:rsidRPr="00A7780A" w:rsidRDefault="009A0E96" w:rsidP="00A7780A">
      <w:pPr>
        <w:pStyle w:val="PL"/>
        <w:ind w:left="768" w:hanging="48"/>
        <w:rPr>
          <w:color w:val="FF0000"/>
          <w:u w:val="single"/>
        </w:rPr>
      </w:pPr>
      <w:r w:rsidRPr="009A0E96">
        <w:rPr>
          <w:color w:val="FF0000"/>
        </w:rPr>
        <w:t xml:space="preserve">  </w:t>
      </w:r>
      <w:r w:rsidRPr="00BE24F8">
        <w:rPr>
          <w:color w:val="FF0000"/>
          <w:u w:val="single"/>
        </w:rPr>
        <w:t>mt-</w:t>
      </w:r>
      <w:r w:rsidRPr="00DC15D6">
        <w:rPr>
          <w:color w:val="FF0000"/>
          <w:u w:val="single"/>
        </w:rPr>
        <w:t>S</w:t>
      </w:r>
      <w:r>
        <w:rPr>
          <w:color w:val="FF0000"/>
          <w:u w:val="single"/>
        </w:rPr>
        <w:t>DT</w:t>
      </w:r>
      <w:r w:rsidRPr="00BE24F8">
        <w:rPr>
          <w:color w:val="FF0000"/>
          <w:u w:val="single"/>
        </w:rPr>
        <w:t>-DRB-List-rXY   SEQUENCE (SIZE (0..maxDRB)) OF DRB-Identity  OPTIONAL,</w:t>
      </w:r>
      <w:r>
        <w:rPr>
          <w:color w:val="FF0000"/>
          <w:u w:val="single"/>
        </w:rPr>
        <w:t xml:space="preserve"> -- Need R</w:t>
      </w:r>
    </w:p>
    <w:p w14:paraId="6357B849" w14:textId="59FA9805" w:rsidR="00A7780A" w:rsidRDefault="009A0E96" w:rsidP="00A7780A">
      <w:pPr>
        <w:pStyle w:val="PL"/>
        <w:ind w:left="768" w:hanging="48"/>
        <w:rPr>
          <w:color w:val="FF0000"/>
          <w:u w:val="single"/>
        </w:rPr>
      </w:pPr>
      <w:r w:rsidRPr="009A0E96">
        <w:rPr>
          <w:color w:val="FF0000"/>
        </w:rPr>
        <w:t xml:space="preserve">  </w:t>
      </w:r>
      <w:r w:rsidRPr="00BE24F8">
        <w:rPr>
          <w:color w:val="FF0000"/>
          <w:u w:val="single"/>
        </w:rPr>
        <w:t>mt-</w:t>
      </w:r>
      <w:r w:rsidRPr="00DC15D6">
        <w:rPr>
          <w:color w:val="FF0000"/>
          <w:u w:val="single"/>
        </w:rPr>
        <w:t>S</w:t>
      </w:r>
      <w:r>
        <w:rPr>
          <w:color w:val="FF0000"/>
          <w:u w:val="single"/>
        </w:rPr>
        <w:t>DT</w:t>
      </w:r>
      <w:r w:rsidRPr="00BE24F8">
        <w:rPr>
          <w:color w:val="FF0000"/>
          <w:u w:val="single"/>
        </w:rPr>
        <w:t>-SRB2-Indication-rXY    ENUMERATED {allowed}              OPTIONAL</w:t>
      </w:r>
      <w:r w:rsidR="003A146B">
        <w:rPr>
          <w:color w:val="FF0000"/>
          <w:u w:val="single"/>
        </w:rPr>
        <w:t xml:space="preserve">    </w:t>
      </w:r>
      <w:r>
        <w:rPr>
          <w:color w:val="FF0000"/>
          <w:u w:val="single"/>
        </w:rPr>
        <w:t xml:space="preserve"> -- Need R</w:t>
      </w:r>
    </w:p>
    <w:p w14:paraId="18DD5EE6" w14:textId="5C4A0A99" w:rsidR="009A0E96" w:rsidRDefault="009A0E96" w:rsidP="00A7780A">
      <w:pPr>
        <w:pStyle w:val="PL"/>
        <w:ind w:left="768" w:hanging="48"/>
      </w:pPr>
      <w:r>
        <w:rPr>
          <w:color w:val="FF0000"/>
          <w:u w:val="single"/>
        </w:rPr>
        <w:t>}</w:t>
      </w:r>
    </w:p>
    <w:p w14:paraId="3BC9E666" w14:textId="5C575799" w:rsidR="00BD4E43" w:rsidRDefault="7A2172A4" w:rsidP="005A19A5">
      <w:pPr>
        <w:pStyle w:val="ListParagraph"/>
        <w:numPr>
          <w:ilvl w:val="0"/>
          <w:numId w:val="26"/>
        </w:numPr>
        <w:spacing w:before="120" w:after="120"/>
        <w:contextualSpacing w:val="0"/>
        <w:jc w:val="both"/>
      </w:pPr>
      <w:r>
        <w:t xml:space="preserve"> </w:t>
      </w:r>
      <w:bookmarkStart w:id="110" w:name="_Hlk134447016"/>
      <w:r w:rsidR="738C31D5" w:rsidRPr="10F6048A">
        <w:rPr>
          <w:b/>
          <w:bCs/>
        </w:rPr>
        <w:t xml:space="preserve">Definition of Rel-17 SDT specific RB configuration is changed to allow </w:t>
      </w:r>
      <w:r w:rsidR="30A3FE42" w:rsidRPr="10F6048A">
        <w:rPr>
          <w:b/>
          <w:bCs/>
        </w:rPr>
        <w:t xml:space="preserve">its usage for </w:t>
      </w:r>
      <w:r w:rsidR="738C31D5" w:rsidRPr="10F6048A">
        <w:rPr>
          <w:b/>
          <w:bCs/>
        </w:rPr>
        <w:t>MT-SDT only</w:t>
      </w:r>
      <w:bookmarkEnd w:id="110"/>
      <w:r w:rsidR="30A3FE42" w:rsidRPr="10F6048A">
        <w:rPr>
          <w:b/>
          <w:bCs/>
        </w:rPr>
        <w:t xml:space="preserve"> and both MT-SDT and MO-SDT</w:t>
      </w:r>
      <w:r w:rsidR="67A4CF5E" w:rsidRPr="10F6048A">
        <w:rPr>
          <w:b/>
          <w:bCs/>
        </w:rPr>
        <w:t xml:space="preserve"> (with a</w:t>
      </w:r>
      <w:r w:rsidR="4A2DC176" w:rsidRPr="10F6048A">
        <w:rPr>
          <w:b/>
          <w:bCs/>
        </w:rPr>
        <w:t xml:space="preserve"> new signaling indicat</w:t>
      </w:r>
      <w:r w:rsidR="67A4CF5E" w:rsidRPr="10F6048A">
        <w:rPr>
          <w:b/>
          <w:bCs/>
        </w:rPr>
        <w:t>ing the allowed SDT operation)</w:t>
      </w:r>
      <w:r w:rsidR="738C31D5">
        <w:t xml:space="preserve">. </w:t>
      </w:r>
      <w:r w:rsidR="544560CF">
        <w:t>This approach requires that a</w:t>
      </w:r>
      <w:r w:rsidR="738C31D5">
        <w:t xml:space="preserve"> Rel-18 supporting MT-SDT</w:t>
      </w:r>
      <w:r w:rsidR="544560CF">
        <w:t xml:space="preserve"> have slightly different understanding of Rel-17 SDT configuration. A new</w:t>
      </w:r>
      <w:r w:rsidR="07F3C5C7">
        <w:t xml:space="preserve"> indication would indicate </w:t>
      </w:r>
      <w:r w:rsidR="6F97BA13">
        <w:t xml:space="preserve">for each RBs </w:t>
      </w:r>
      <w:r w:rsidR="07F3C5C7">
        <w:t xml:space="preserve">whether this UE specific configuration is applicable only </w:t>
      </w:r>
      <w:r w:rsidR="1C235B09" w:rsidRPr="10F6048A">
        <w:rPr>
          <w:highlight w:val="yellow"/>
        </w:rPr>
        <w:t>for MT-SDT or for both MT-SDT and MO-SDT</w:t>
      </w:r>
      <w:r w:rsidR="1C235B09">
        <w:t>.</w:t>
      </w:r>
      <w:r w:rsidR="4D296CAB">
        <w:t xml:space="preserve"> </w:t>
      </w:r>
      <w:r w:rsidR="06EEA96E">
        <w:t xml:space="preserve">If no new indication is added, the default behaviour is aligned to legacy, i.e. applicable only to MO-SDT. </w:t>
      </w:r>
    </w:p>
    <w:p w14:paraId="3AB5FF26" w14:textId="1DC86A24" w:rsidR="00BD4E43" w:rsidRPr="00BE24F8" w:rsidRDefault="00BD4E43" w:rsidP="005A19A5">
      <w:pPr>
        <w:pStyle w:val="PL"/>
        <w:ind w:left="768"/>
        <w:rPr>
          <w:color w:val="FF0000"/>
          <w:u w:val="single"/>
        </w:rPr>
      </w:pPr>
      <w:r w:rsidRPr="005B0F6F">
        <w:rPr>
          <w:color w:val="FF0000"/>
          <w:highlight w:val="cyan"/>
          <w:u w:val="single"/>
        </w:rPr>
        <w:t>SDT-r</w:t>
      </w:r>
      <w:r w:rsidR="00EC5965">
        <w:rPr>
          <w:color w:val="FF0000"/>
          <w:highlight w:val="cyan"/>
          <w:u w:val="single"/>
        </w:rPr>
        <w:t>18</w:t>
      </w:r>
      <w:r w:rsidRPr="00BE24F8">
        <w:rPr>
          <w:color w:val="FF0000"/>
          <w:u w:val="single"/>
        </w:rPr>
        <w:t xml:space="preserve">          ENUMERATED {</w:t>
      </w:r>
      <w:r w:rsidR="00145644" w:rsidRPr="00145644">
        <w:rPr>
          <w:color w:val="FF0000"/>
          <w:highlight w:val="yellow"/>
          <w:u w:val="single"/>
        </w:rPr>
        <w:t>mt-SDT, mo-mt-SDT</w:t>
      </w:r>
      <w:r w:rsidRPr="00BE24F8">
        <w:rPr>
          <w:color w:val="FF0000"/>
          <w:u w:val="single"/>
        </w:rPr>
        <w:t>}</w:t>
      </w:r>
      <w:r>
        <w:rPr>
          <w:color w:val="FF0000"/>
          <w:u w:val="single"/>
        </w:rPr>
        <w:t xml:space="preserve">          </w:t>
      </w:r>
      <w:r w:rsidRPr="00BE24F8">
        <w:rPr>
          <w:color w:val="FF0000"/>
          <w:u w:val="single"/>
        </w:rPr>
        <w:t>OPTIONAL,</w:t>
      </w:r>
    </w:p>
    <w:p w14:paraId="729E5099" w14:textId="52F944B6" w:rsidR="00BD4E43" w:rsidRDefault="00825986" w:rsidP="00825986">
      <w:pPr>
        <w:pStyle w:val="ListParagraph"/>
        <w:spacing w:before="240" w:after="120"/>
        <w:contextualSpacing w:val="0"/>
        <w:jc w:val="both"/>
      </w:pPr>
      <w:r>
        <w:t xml:space="preserve">In addition, legacy </w:t>
      </w:r>
      <w:r w:rsidR="005B1281">
        <w:t xml:space="preserve">definition of </w:t>
      </w:r>
      <w:proofErr w:type="spellStart"/>
      <w:r w:rsidRPr="0092533A">
        <w:rPr>
          <w:i/>
          <w:iCs/>
        </w:rPr>
        <w:t>sdt</w:t>
      </w:r>
      <w:proofErr w:type="spellEnd"/>
      <w:r w:rsidRPr="0092533A">
        <w:rPr>
          <w:i/>
          <w:iCs/>
        </w:rPr>
        <w:t>-Config</w:t>
      </w:r>
      <w:r w:rsidR="005B1281">
        <w:t xml:space="preserve"> would require some update, e.g. as follows:</w:t>
      </w:r>
    </w:p>
    <w:tbl>
      <w:tblPr>
        <w:tblStyle w:val="TableGrid"/>
        <w:tblW w:w="4473" w:type="pct"/>
        <w:tblInd w:w="985" w:type="dxa"/>
        <w:tblLook w:val="04A0" w:firstRow="1" w:lastRow="0" w:firstColumn="1" w:lastColumn="0" w:noHBand="0" w:noVBand="1"/>
      </w:tblPr>
      <w:tblGrid>
        <w:gridCol w:w="8365"/>
      </w:tblGrid>
      <w:tr w:rsidR="00C325F3" w14:paraId="531EA16B" w14:textId="77777777" w:rsidTr="00C325F3">
        <w:tc>
          <w:tcPr>
            <w:tcW w:w="5000" w:type="pct"/>
          </w:tcPr>
          <w:p w14:paraId="1FE4CAE9" w14:textId="77777777" w:rsidR="00C325F3" w:rsidRPr="00C325F3" w:rsidRDefault="00C325F3" w:rsidP="00C325F3">
            <w:pPr>
              <w:pStyle w:val="ListParagraph"/>
              <w:spacing w:after="0"/>
              <w:ind w:left="0"/>
              <w:jc w:val="both"/>
              <w:rPr>
                <w:b/>
                <w:bCs/>
              </w:rPr>
            </w:pPr>
            <w:proofErr w:type="spellStart"/>
            <w:r w:rsidRPr="00C325F3">
              <w:rPr>
                <w:b/>
                <w:bCs/>
              </w:rPr>
              <w:t>sdt</w:t>
            </w:r>
            <w:proofErr w:type="spellEnd"/>
            <w:r w:rsidRPr="00C325F3">
              <w:rPr>
                <w:b/>
                <w:bCs/>
              </w:rPr>
              <w:t xml:space="preserve">-DRB-List </w:t>
            </w:r>
          </w:p>
          <w:p w14:paraId="2D87F068" w14:textId="2C1BCDC5" w:rsidR="00C325F3" w:rsidRDefault="00C325F3" w:rsidP="00C325F3">
            <w:pPr>
              <w:pStyle w:val="ListParagraph"/>
              <w:spacing w:after="0"/>
              <w:ind w:left="0"/>
              <w:jc w:val="both"/>
            </w:pPr>
            <w:r>
              <w:t>Indicates the ID(s) of the DRB(s) that are configured for SDT. If size of the sequence is zero, then the UE assumes that none of the DRBs are configured for SDT. The network only configures MN terminated MCG bearers for SDT.</w:t>
            </w:r>
            <w:r w:rsidRPr="005B0F6F">
              <w:rPr>
                <w:color w:val="FF0000"/>
                <w:u w:val="single"/>
              </w:rPr>
              <w:t xml:space="preserve"> </w:t>
            </w:r>
            <w:r w:rsidR="00FD1A19" w:rsidRPr="005B0F6F">
              <w:rPr>
                <w:color w:val="FF0000"/>
                <w:u w:val="single"/>
              </w:rPr>
              <w:t xml:space="preserve">If UE support MT-SDT, the configuration of </w:t>
            </w:r>
            <w:r w:rsidR="00EC5965" w:rsidRPr="005B0F6F">
              <w:rPr>
                <w:color w:val="FF0000"/>
                <w:highlight w:val="cyan"/>
                <w:u w:val="single"/>
              </w:rPr>
              <w:t>SDT-r</w:t>
            </w:r>
            <w:r w:rsidR="00EC5965">
              <w:rPr>
                <w:color w:val="FF0000"/>
                <w:highlight w:val="cyan"/>
                <w:u w:val="single"/>
              </w:rPr>
              <w:t>18</w:t>
            </w:r>
            <w:r w:rsidR="00EC5965">
              <w:rPr>
                <w:color w:val="FF0000"/>
                <w:u w:val="single"/>
              </w:rPr>
              <w:t xml:space="preserve"> </w:t>
            </w:r>
            <w:r w:rsidR="00FD1A19" w:rsidRPr="005B0F6F">
              <w:rPr>
                <w:color w:val="FF0000"/>
                <w:u w:val="single"/>
              </w:rPr>
              <w:t xml:space="preserve">indicates whether </w:t>
            </w:r>
            <w:r w:rsidR="00CB39BA" w:rsidRPr="005B0F6F">
              <w:rPr>
                <w:color w:val="FF0000"/>
                <w:u w:val="single"/>
              </w:rPr>
              <w:t xml:space="preserve">the </w:t>
            </w:r>
            <w:r w:rsidR="005A0E63">
              <w:rPr>
                <w:color w:val="FF0000"/>
                <w:u w:val="single"/>
              </w:rPr>
              <w:t>D</w:t>
            </w:r>
            <w:r w:rsidR="00CB39BA" w:rsidRPr="005B0F6F">
              <w:rPr>
                <w:color w:val="FF0000"/>
                <w:u w:val="single"/>
              </w:rPr>
              <w:t>RB is con</w:t>
            </w:r>
            <w:r w:rsidR="00CB39BA" w:rsidRPr="00EC5965">
              <w:rPr>
                <w:color w:val="FF0000"/>
                <w:u w:val="single"/>
              </w:rPr>
              <w:t>figured only for MT-SDT or</w:t>
            </w:r>
            <w:r w:rsidR="00D23241" w:rsidRPr="00EC5965">
              <w:rPr>
                <w:color w:val="FF0000"/>
                <w:u w:val="single"/>
              </w:rPr>
              <w:t xml:space="preserve"> for both MO-SDT and MT-SDT; and absent of configuration of </w:t>
            </w:r>
            <w:r w:rsidR="00EC5965" w:rsidRPr="005A0E63">
              <w:rPr>
                <w:color w:val="FF0000"/>
                <w:highlight w:val="cyan"/>
                <w:u w:val="single"/>
              </w:rPr>
              <w:t>SDT-r18</w:t>
            </w:r>
            <w:r w:rsidR="00EC5965">
              <w:rPr>
                <w:color w:val="FF0000"/>
                <w:u w:val="single"/>
              </w:rPr>
              <w:t xml:space="preserve"> </w:t>
            </w:r>
            <w:r w:rsidR="00D23241" w:rsidRPr="005B0F6F">
              <w:rPr>
                <w:color w:val="FF0000"/>
                <w:u w:val="single"/>
              </w:rPr>
              <w:t>indicates t</w:t>
            </w:r>
            <w:r w:rsidR="005B0F6F" w:rsidRPr="005B0F6F">
              <w:rPr>
                <w:color w:val="FF0000"/>
                <w:u w:val="single"/>
              </w:rPr>
              <w:t xml:space="preserve">hat the </w:t>
            </w:r>
            <w:r w:rsidR="005B0F6F">
              <w:rPr>
                <w:color w:val="FF0000"/>
                <w:u w:val="single"/>
              </w:rPr>
              <w:t>D</w:t>
            </w:r>
            <w:r w:rsidR="005B0F6F" w:rsidRPr="005B0F6F">
              <w:rPr>
                <w:color w:val="FF0000"/>
                <w:u w:val="single"/>
              </w:rPr>
              <w:t>RB is configured only for MO-SDT.</w:t>
            </w:r>
          </w:p>
        </w:tc>
      </w:tr>
      <w:tr w:rsidR="00C325F3" w14:paraId="3DF33117" w14:textId="77777777" w:rsidTr="00C325F3">
        <w:tc>
          <w:tcPr>
            <w:tcW w:w="5000" w:type="pct"/>
          </w:tcPr>
          <w:p w14:paraId="7027246E" w14:textId="02DBB212" w:rsidR="00C325F3" w:rsidRPr="00C325F3" w:rsidRDefault="003E7B18" w:rsidP="00C325F3">
            <w:pPr>
              <w:spacing w:after="0"/>
              <w:jc w:val="both"/>
              <w:rPr>
                <w:b/>
                <w:bCs/>
              </w:rPr>
            </w:pPr>
            <w:r w:rsidRPr="00C325F3">
              <w:rPr>
                <w:b/>
                <w:bCs/>
              </w:rPr>
              <w:t>S</w:t>
            </w:r>
            <w:r w:rsidR="00C325F3" w:rsidRPr="00C325F3">
              <w:rPr>
                <w:b/>
                <w:bCs/>
              </w:rPr>
              <w:t>dt-SRB2-Indication</w:t>
            </w:r>
          </w:p>
          <w:p w14:paraId="59236554" w14:textId="7A5BA8A7" w:rsidR="00C325F3" w:rsidRDefault="00C325F3" w:rsidP="00C325F3">
            <w:pPr>
              <w:pStyle w:val="ListParagraph"/>
              <w:spacing w:after="0"/>
              <w:ind w:left="0"/>
              <w:contextualSpacing w:val="0"/>
              <w:jc w:val="both"/>
            </w:pPr>
            <w:proofErr w:type="spellStart"/>
            <w:r>
              <w:t>Indiates</w:t>
            </w:r>
            <w:proofErr w:type="spellEnd"/>
            <w:r>
              <w:t xml:space="preserve"> whether SRB2 is configured for SDT or not</w:t>
            </w:r>
            <w:r w:rsidR="005B0F6F">
              <w:t xml:space="preserve">. </w:t>
            </w:r>
            <w:r w:rsidR="005B0F6F" w:rsidRPr="005B0F6F">
              <w:rPr>
                <w:color w:val="FF0000"/>
                <w:u w:val="single"/>
              </w:rPr>
              <w:t xml:space="preserve">If UE support MT-SDT, the configuration of </w:t>
            </w:r>
            <w:r w:rsidR="005A0E63" w:rsidRPr="005B0F6F">
              <w:rPr>
                <w:color w:val="FF0000"/>
                <w:highlight w:val="cyan"/>
                <w:u w:val="single"/>
              </w:rPr>
              <w:t>SDT-r</w:t>
            </w:r>
            <w:r w:rsidR="005A0E63">
              <w:rPr>
                <w:color w:val="FF0000"/>
                <w:highlight w:val="cyan"/>
                <w:u w:val="single"/>
              </w:rPr>
              <w:t>18</w:t>
            </w:r>
            <w:r w:rsidR="005A0E63">
              <w:rPr>
                <w:color w:val="FF0000"/>
                <w:u w:val="single"/>
              </w:rPr>
              <w:t xml:space="preserve"> </w:t>
            </w:r>
            <w:r w:rsidR="005B0F6F" w:rsidRPr="005B0F6F">
              <w:rPr>
                <w:color w:val="FF0000"/>
                <w:u w:val="single"/>
              </w:rPr>
              <w:t xml:space="preserve">indicates whether the </w:t>
            </w:r>
            <w:r w:rsidR="005B0F6F">
              <w:rPr>
                <w:color w:val="FF0000"/>
                <w:u w:val="single"/>
              </w:rPr>
              <w:t>S</w:t>
            </w:r>
            <w:r w:rsidR="005B0F6F" w:rsidRPr="005B0F6F">
              <w:rPr>
                <w:color w:val="FF0000"/>
                <w:u w:val="single"/>
              </w:rPr>
              <w:t>RB</w:t>
            </w:r>
            <w:r w:rsidR="005B0F6F">
              <w:rPr>
                <w:color w:val="FF0000"/>
                <w:u w:val="single"/>
              </w:rPr>
              <w:t>2</w:t>
            </w:r>
            <w:r w:rsidR="005B0F6F" w:rsidRPr="005B0F6F">
              <w:rPr>
                <w:color w:val="FF0000"/>
                <w:u w:val="single"/>
              </w:rPr>
              <w:t xml:space="preserve"> is configured only for MT-SDT or for both MO-SDT and MT-SDT; and absent of configuration of </w:t>
            </w:r>
            <w:r w:rsidR="005A0E63" w:rsidRPr="005B0F6F">
              <w:rPr>
                <w:color w:val="FF0000"/>
                <w:highlight w:val="cyan"/>
                <w:u w:val="single"/>
              </w:rPr>
              <w:t>SDT-r</w:t>
            </w:r>
            <w:r w:rsidR="005A0E63">
              <w:rPr>
                <w:color w:val="FF0000"/>
                <w:highlight w:val="cyan"/>
                <w:u w:val="single"/>
              </w:rPr>
              <w:t>18</w:t>
            </w:r>
            <w:r w:rsidR="005A0E63">
              <w:rPr>
                <w:color w:val="FF0000"/>
                <w:u w:val="single"/>
              </w:rPr>
              <w:t xml:space="preserve"> </w:t>
            </w:r>
            <w:r w:rsidR="005B0F6F" w:rsidRPr="005B0F6F">
              <w:rPr>
                <w:color w:val="FF0000"/>
                <w:u w:val="single"/>
              </w:rPr>
              <w:t xml:space="preserve">indicates that the </w:t>
            </w:r>
            <w:r w:rsidR="005B0F6F">
              <w:rPr>
                <w:color w:val="FF0000"/>
                <w:u w:val="single"/>
              </w:rPr>
              <w:t>S</w:t>
            </w:r>
            <w:r w:rsidR="005B0F6F" w:rsidRPr="005B0F6F">
              <w:rPr>
                <w:color w:val="FF0000"/>
                <w:u w:val="single"/>
              </w:rPr>
              <w:t>RB</w:t>
            </w:r>
            <w:r w:rsidR="005B0F6F">
              <w:rPr>
                <w:color w:val="FF0000"/>
                <w:u w:val="single"/>
              </w:rPr>
              <w:t>2</w:t>
            </w:r>
            <w:r w:rsidR="005B0F6F" w:rsidRPr="005B0F6F">
              <w:rPr>
                <w:color w:val="FF0000"/>
                <w:u w:val="single"/>
              </w:rPr>
              <w:t xml:space="preserve"> is configured only for MO-SDT.</w:t>
            </w:r>
          </w:p>
        </w:tc>
      </w:tr>
    </w:tbl>
    <w:p w14:paraId="37131305" w14:textId="47EA20F9" w:rsidR="00352195" w:rsidRPr="002B1F0C" w:rsidRDefault="00AB62D1" w:rsidP="00330161">
      <w:pPr>
        <w:spacing w:before="240"/>
        <w:jc w:val="both"/>
      </w:pPr>
      <w:r>
        <w:lastRenderedPageBreak/>
        <w:t xml:space="preserve">Enabling only approach 1) has the disadvantage that some configuration would be repeated for those RBs configured for both MO-SDT and MT-SDT. </w:t>
      </w:r>
      <w:r w:rsidR="001F3ED6">
        <w:t xml:space="preserve">From signaling </w:t>
      </w:r>
      <w:r w:rsidR="001F3ED6" w:rsidRPr="002B1F0C">
        <w:t xml:space="preserve">point of view, approach </w:t>
      </w:r>
      <w:r w:rsidR="00075B79">
        <w:t>2</w:t>
      </w:r>
      <w:r w:rsidR="001F3ED6" w:rsidRPr="002B1F0C">
        <w:t>) seems simple even though the definition of legacy</w:t>
      </w:r>
      <w:r w:rsidR="00B619ED" w:rsidRPr="002B1F0C">
        <w:t xml:space="preserve"> UE-specific</w:t>
      </w:r>
      <w:r w:rsidR="001F3ED6" w:rsidRPr="002B1F0C">
        <w:t xml:space="preserve"> </w:t>
      </w:r>
      <w:r w:rsidR="00B619ED" w:rsidRPr="002B1F0C">
        <w:t>SDT configuration need</w:t>
      </w:r>
      <w:r w:rsidR="0008212E">
        <w:t>s</w:t>
      </w:r>
      <w:r w:rsidR="00B619ED" w:rsidRPr="002B1F0C">
        <w:t xml:space="preserve"> to be updated</w:t>
      </w:r>
      <w:r w:rsidR="001F3ED6" w:rsidRPr="002B1F0C">
        <w:t>.</w:t>
      </w:r>
      <w:r w:rsidR="00B619ED" w:rsidRPr="002B1F0C">
        <w:t xml:space="preserve"> </w:t>
      </w:r>
      <w:r w:rsidR="0008212E">
        <w:t>W</w:t>
      </w:r>
      <w:r w:rsidR="004C5901" w:rsidRPr="002B1F0C">
        <w:t>e suggest discuss</w:t>
      </w:r>
      <w:r w:rsidR="0008212E">
        <w:t>ing</w:t>
      </w:r>
      <w:r w:rsidR="004C5901" w:rsidRPr="002B1F0C">
        <w:t xml:space="preserve"> </w:t>
      </w:r>
      <w:r w:rsidR="0008212E">
        <w:t>both</w:t>
      </w:r>
      <w:r w:rsidR="004C5901" w:rsidRPr="002B1F0C">
        <w:t xml:space="preserve"> options.</w:t>
      </w:r>
      <w:r w:rsidR="001F3ED6" w:rsidRPr="002B1F0C">
        <w:t xml:space="preserve"> </w:t>
      </w:r>
    </w:p>
    <w:p w14:paraId="02367BB8" w14:textId="33E9CA0F" w:rsidR="002E1831" w:rsidRPr="002B1F0C" w:rsidRDefault="26F3B138" w:rsidP="002E1831">
      <w:pPr>
        <w:pStyle w:val="observ"/>
        <w:ind w:left="360"/>
      </w:pPr>
      <w:bookmarkStart w:id="111" w:name="_Toc134475924"/>
      <w:bookmarkStart w:id="112" w:name="_Toc134737513"/>
      <w:bookmarkStart w:id="113" w:name="_Toc134737572"/>
      <w:bookmarkStart w:id="114" w:name="_Toc134737578"/>
      <w:bookmarkStart w:id="115" w:name="_Toc134737672"/>
      <w:bookmarkStart w:id="116" w:name="_Toc134737713"/>
      <w:bookmarkStart w:id="117" w:name="_Toc134737755"/>
      <w:bookmarkStart w:id="118" w:name="_Toc141796191"/>
      <w:bookmarkStart w:id="119" w:name="_Toc141818075"/>
      <w:bookmarkStart w:id="120" w:name="_Toc142391974"/>
      <w:bookmarkStart w:id="121" w:name="_Toc142565993"/>
      <w:r>
        <w:t>Adding</w:t>
      </w:r>
      <w:r w:rsidR="75B4A4B3">
        <w:t xml:space="preserve"> MT-SDT specific RB configuration (as explained in approach 1))</w:t>
      </w:r>
      <w:r>
        <w:t xml:space="preserve"> is feasible although there might be redundant information with the MO-SDT specific one which could be avoid if the definition of Rel-17 SDT specific RB configuration is changed to allow MT-SDT only (as explained in approach </w:t>
      </w:r>
      <w:r w:rsidR="0008212E">
        <w:t>2</w:t>
      </w:r>
      <w:r>
        <w:t>)</w:t>
      </w:r>
      <w:r w:rsidR="75B4A4B3">
        <w:t>.</w:t>
      </w:r>
      <w:r w:rsidR="2D4DB089">
        <w:t xml:space="preserve"> However</w:t>
      </w:r>
      <w:r w:rsidR="0576BE80">
        <w:t>,</w:t>
      </w:r>
      <w:r w:rsidR="2D4DB089">
        <w:t xml:space="preserve"> approach </w:t>
      </w:r>
      <w:r w:rsidR="0008212E">
        <w:t>2</w:t>
      </w:r>
      <w:r w:rsidR="2D4DB089">
        <w:t>)</w:t>
      </w:r>
      <w:r w:rsidR="0008212E">
        <w:t xml:space="preserve"> would</w:t>
      </w:r>
      <w:r w:rsidR="2D4DB089">
        <w:t xml:space="preserve"> require changes on legacy MO-SDT definition when UE support MT-SDT.</w:t>
      </w:r>
      <w:bookmarkEnd w:id="111"/>
      <w:bookmarkEnd w:id="112"/>
      <w:bookmarkEnd w:id="113"/>
      <w:bookmarkEnd w:id="114"/>
      <w:bookmarkEnd w:id="115"/>
      <w:bookmarkEnd w:id="116"/>
      <w:bookmarkEnd w:id="117"/>
      <w:bookmarkEnd w:id="118"/>
      <w:bookmarkEnd w:id="119"/>
      <w:bookmarkEnd w:id="120"/>
      <w:bookmarkEnd w:id="121"/>
    </w:p>
    <w:p w14:paraId="62B51F11" w14:textId="6D2B45B9" w:rsidR="00DB67FA" w:rsidRDefault="726A8D4A" w:rsidP="002133CC">
      <w:pPr>
        <w:pStyle w:val="Proposal"/>
        <w:numPr>
          <w:ilvl w:val="0"/>
          <w:numId w:val="4"/>
        </w:numPr>
      </w:pPr>
      <w:bookmarkStart w:id="122" w:name="_Ref134449224"/>
      <w:bookmarkStart w:id="123" w:name="_Toc134475911"/>
      <w:bookmarkStart w:id="124" w:name="_Toc134737519"/>
      <w:bookmarkStart w:id="125" w:name="_Toc134737584"/>
      <w:bookmarkStart w:id="126" w:name="_Toc134737704"/>
      <w:bookmarkStart w:id="127" w:name="_Toc134737761"/>
      <w:bookmarkStart w:id="128" w:name="_Toc141796202"/>
      <w:bookmarkStart w:id="129" w:name="_Toc141818086"/>
      <w:bookmarkStart w:id="130" w:name="_Toc142370556"/>
      <w:bookmarkStart w:id="131" w:name="_Toc142391988"/>
      <w:bookmarkStart w:id="132" w:name="_Toc142566006"/>
      <w:r>
        <w:t>For th</w:t>
      </w:r>
      <w:r w:rsidR="11A25DFE">
        <w:t>e</w:t>
      </w:r>
      <w:r w:rsidR="10E58C7D">
        <w:t xml:space="preserve"> </w:t>
      </w:r>
      <w:r w:rsidR="0008212E">
        <w:t>BR</w:t>
      </w:r>
      <w:r>
        <w:t xml:space="preserve"> </w:t>
      </w:r>
      <w:r w:rsidR="10E58C7D">
        <w:t>configur</w:t>
      </w:r>
      <w:r>
        <w:t>ation</w:t>
      </w:r>
      <w:r w:rsidR="0008212E">
        <w:t xml:space="preserve"> associated to MT-SDT </w:t>
      </w:r>
      <w:r w:rsidR="00A55619">
        <w:t>and</w:t>
      </w:r>
      <w:r>
        <w:t xml:space="preserve"> provided in </w:t>
      </w:r>
      <w:proofErr w:type="spellStart"/>
      <w:r w:rsidRPr="3DDC492F">
        <w:rPr>
          <w:i/>
          <w:iCs/>
        </w:rPr>
        <w:t>RRCRelease</w:t>
      </w:r>
      <w:proofErr w:type="spellEnd"/>
      <w:r>
        <w:t xml:space="preserve"> message, to discuss whether to </w:t>
      </w:r>
      <w:r w:rsidR="30A3FE42">
        <w:t>define</w:t>
      </w:r>
      <w:r w:rsidR="005B6633">
        <w:t xml:space="preserve"> it via</w:t>
      </w:r>
      <w:r w:rsidR="003E7B18">
        <w:t>:</w:t>
      </w:r>
      <w:r w:rsidR="11228845">
        <w:t xml:space="preserve"> </w:t>
      </w:r>
      <w:r w:rsidR="272E5349" w:rsidRPr="005A19A5">
        <w:rPr>
          <w:b/>
          <w:bCs/>
        </w:rPr>
        <w:t>approach (1)</w:t>
      </w:r>
      <w:r w:rsidR="30A3FE42">
        <w:t xml:space="preserve"> a new</w:t>
      </w:r>
      <w:r w:rsidR="272E5349">
        <w:t>/independent</w:t>
      </w:r>
      <w:r w:rsidR="30A3FE42">
        <w:t xml:space="preserve"> MT-SDT specific RB configuration</w:t>
      </w:r>
      <w:r w:rsidR="11228845">
        <w:t xml:space="preserve">, </w:t>
      </w:r>
      <w:r w:rsidR="30A3FE42">
        <w:t>or</w:t>
      </w:r>
      <w:r w:rsidR="272E5349">
        <w:t xml:space="preserve"> </w:t>
      </w:r>
      <w:r w:rsidR="272E5349" w:rsidRPr="005A19A5">
        <w:rPr>
          <w:b/>
          <w:bCs/>
        </w:rPr>
        <w:t>approach (</w:t>
      </w:r>
      <w:r w:rsidR="00A55619">
        <w:rPr>
          <w:b/>
          <w:bCs/>
        </w:rPr>
        <w:t>2</w:t>
      </w:r>
      <w:r w:rsidR="272E5349" w:rsidRPr="005A19A5">
        <w:rPr>
          <w:b/>
          <w:bCs/>
        </w:rPr>
        <w:t>)</w:t>
      </w:r>
      <w:r w:rsidR="30A3FE42">
        <w:t xml:space="preserve"> </w:t>
      </w:r>
      <w:r w:rsidR="103E3CCF">
        <w:t xml:space="preserve">extend </w:t>
      </w:r>
      <w:r w:rsidR="30A3FE42">
        <w:t>the definition of Rel-17 SDT specific RB configurations to also allow its usage for MT-SDT only and both MT-SDT and MO-SDT (</w:t>
      </w:r>
      <w:r w:rsidR="67A4CF5E">
        <w:t>with a new signaling indicating the allowed SDT operation</w:t>
      </w:r>
      <w:r w:rsidR="37B5AC81">
        <w:t>)</w:t>
      </w:r>
      <w:bookmarkEnd w:id="122"/>
      <w:bookmarkEnd w:id="123"/>
      <w:bookmarkEnd w:id="124"/>
      <w:bookmarkEnd w:id="125"/>
      <w:bookmarkEnd w:id="126"/>
      <w:bookmarkEnd w:id="127"/>
      <w:bookmarkEnd w:id="128"/>
      <w:bookmarkEnd w:id="129"/>
      <w:bookmarkEnd w:id="130"/>
      <w:r w:rsidR="00F60A72">
        <w:t>.</w:t>
      </w:r>
      <w:bookmarkEnd w:id="132"/>
      <w:r w:rsidR="00F60A72" w:rsidDel="00F60A72">
        <w:t xml:space="preserve"> </w:t>
      </w:r>
      <w:bookmarkEnd w:id="131"/>
    </w:p>
    <w:p w14:paraId="7A90A19F" w14:textId="77777777" w:rsidR="000A38F3" w:rsidRDefault="000A38F3" w:rsidP="00330161">
      <w:pPr>
        <w:spacing w:before="240"/>
        <w:jc w:val="both"/>
      </w:pPr>
    </w:p>
    <w:p w14:paraId="1362BA9B" w14:textId="1A7B01CE" w:rsidR="009E5116" w:rsidRDefault="009E5116" w:rsidP="00224504">
      <w:pPr>
        <w:pStyle w:val="Heading2"/>
      </w:pPr>
      <w:r>
        <w:t xml:space="preserve">Configuration for </w:t>
      </w:r>
      <w:r w:rsidR="00186EA4">
        <w:t>CG-SDT</w:t>
      </w:r>
    </w:p>
    <w:p w14:paraId="4D9D79A4" w14:textId="033A331A" w:rsidR="009E5116" w:rsidRDefault="009E5116" w:rsidP="009E5116">
      <w:pPr>
        <w:jc w:val="both"/>
      </w:pPr>
      <w:r>
        <w:t xml:space="preserve">RAN2 agreements relevant for the discussion </w:t>
      </w:r>
      <w:r w:rsidR="00F24BAC">
        <w:t xml:space="preserve">when MT-SDT should not </w:t>
      </w:r>
      <w:proofErr w:type="spellStart"/>
      <w:r w:rsidR="00F24BAC">
        <w:t>used</w:t>
      </w:r>
      <w:proofErr w:type="spellEnd"/>
      <w:r w:rsidR="00F24BAC">
        <w:t xml:space="preserve"> UE’s configured</w:t>
      </w:r>
      <w:r>
        <w:t xml:space="preserve"> </w:t>
      </w:r>
      <w:r w:rsidR="00F24BAC">
        <w:t>CG</w:t>
      </w:r>
      <w:r>
        <w:t xml:space="preserve">-SDT </w:t>
      </w:r>
      <w:r w:rsidR="00F24BAC">
        <w:t>resources</w:t>
      </w:r>
      <w:r>
        <w:t>:</w:t>
      </w:r>
    </w:p>
    <w:p w14:paraId="2D505E4C" w14:textId="77777777" w:rsidR="009E5116" w:rsidRPr="008B0E8E" w:rsidRDefault="009E5116" w:rsidP="009E5116">
      <w:pPr>
        <w:spacing w:after="60"/>
        <w:ind w:left="180"/>
        <w:rPr>
          <w:b/>
          <w:bCs/>
        </w:rPr>
      </w:pPr>
      <w:r w:rsidRPr="00C36297">
        <w:rPr>
          <w:b/>
          <w:bCs/>
        </w:rPr>
        <w:t>R2#12</w:t>
      </w:r>
      <w:r>
        <w:rPr>
          <w:b/>
          <w:bCs/>
        </w:rPr>
        <w:t>2</w:t>
      </w:r>
    </w:p>
    <w:p w14:paraId="726E84AF" w14:textId="77777777" w:rsidR="009E5116" w:rsidRPr="009617C9" w:rsidRDefault="009E5116" w:rsidP="009E5116">
      <w:pPr>
        <w:pStyle w:val="Doc-text2"/>
        <w:numPr>
          <w:ilvl w:val="0"/>
          <w:numId w:val="15"/>
        </w:numPr>
        <w:spacing w:after="60"/>
        <w:rPr>
          <w:i/>
          <w:iCs/>
          <w:lang w:val="en-US"/>
        </w:rPr>
      </w:pPr>
      <w:r w:rsidRPr="009617C9">
        <w:rPr>
          <w:i/>
          <w:iCs/>
          <w:lang w:val="en-US"/>
        </w:rPr>
        <w:t xml:space="preserve">In case CG-SDT resources cannot be used or are not available for MT-SDT, UE uses non-SDT RACH for RA-based MT-SDT.  </w:t>
      </w:r>
      <w:r w:rsidRPr="005A19A5">
        <w:rPr>
          <w:i/>
          <w:iCs/>
          <w:highlight w:val="yellow"/>
          <w:lang w:val="en-US"/>
        </w:rPr>
        <w:t>FFS whether new triggers are defined</w:t>
      </w:r>
    </w:p>
    <w:p w14:paraId="6363AC58" w14:textId="77777777" w:rsidR="009E5116" w:rsidRPr="00F24BAC" w:rsidRDefault="009E5116" w:rsidP="009E5116">
      <w:pPr>
        <w:pStyle w:val="Doc-text2"/>
        <w:numPr>
          <w:ilvl w:val="0"/>
          <w:numId w:val="15"/>
        </w:numPr>
        <w:spacing w:after="60"/>
        <w:rPr>
          <w:i/>
          <w:iCs/>
          <w:lang w:val="en-US"/>
        </w:rPr>
      </w:pPr>
      <w:r w:rsidRPr="00F24BAC">
        <w:rPr>
          <w:i/>
          <w:iCs/>
          <w:lang w:val="en-US"/>
        </w:rPr>
        <w:t>Fo</w:t>
      </w:r>
      <w:r w:rsidRPr="009617C9">
        <w:rPr>
          <w:i/>
          <w:iCs/>
          <w:lang w:val="en-US"/>
        </w:rPr>
        <w:t xml:space="preserve">r both MO and MT-SDT, if the next CG-SDT resource is too far, then RACH resource can be selected first.   This is checked at the point of initial resource selection (e.g. CG SDT selection).   </w:t>
      </w:r>
      <w:r w:rsidRPr="005A19A5">
        <w:rPr>
          <w:i/>
          <w:iCs/>
          <w:highlight w:val="yellow"/>
          <w:lang w:val="en-US"/>
        </w:rPr>
        <w:t>FFS what is too far and how this is configured.   Assumption is that we will continue this discussion in SDT session.  CONFIRM with main session [CB]</w:t>
      </w:r>
    </w:p>
    <w:p w14:paraId="519F9230" w14:textId="5340436F" w:rsidR="000A38F3" w:rsidRDefault="00F855E3" w:rsidP="00D16713">
      <w:pPr>
        <w:jc w:val="both"/>
      </w:pPr>
      <w:bookmarkStart w:id="133" w:name="_Toc465993148"/>
      <w:bookmarkStart w:id="134" w:name="_Toc465993084"/>
      <w:bookmarkEnd w:id="133"/>
      <w:bookmarkEnd w:id="134"/>
      <w:r>
        <w:rPr>
          <w:lang w:eastAsia="x-none"/>
        </w:rPr>
        <w:t xml:space="preserve">Email discussions </w:t>
      </w:r>
      <w:r w:rsidRPr="00AA6FE7">
        <w:t>[Post122][312]</w:t>
      </w:r>
      <w:r>
        <w:t xml:space="preserve"> discussed the r</w:t>
      </w:r>
      <w:r w:rsidRPr="00AA6FE7">
        <w:t>unning CR</w:t>
      </w:r>
      <w:r>
        <w:t xml:space="preserve"> to 38.331</w:t>
      </w:r>
      <w:r w:rsidR="003C6CD8">
        <w:t xml:space="preserve"> and captured the following </w:t>
      </w:r>
      <w:r w:rsidR="0081746B">
        <w:t>new IE on</w:t>
      </w:r>
      <w:r w:rsidR="003C6CD8">
        <w:t xml:space="preserve"> this topic:</w:t>
      </w:r>
    </w:p>
    <w:p w14:paraId="18198A8A" w14:textId="77777777" w:rsidR="008B5F2A" w:rsidRPr="00F10B4F" w:rsidRDefault="008B5F2A" w:rsidP="008B5F2A">
      <w:pPr>
        <w:pStyle w:val="PL"/>
      </w:pPr>
      <w:r w:rsidRPr="00F10B4F">
        <w:t xml:space="preserve">SDT-MAC-PHY-CG-Config-r17 ::=       </w:t>
      </w:r>
      <w:r w:rsidRPr="00F10B4F">
        <w:rPr>
          <w:color w:val="993366"/>
        </w:rPr>
        <w:t>SEQUENCE</w:t>
      </w:r>
      <w:r w:rsidRPr="00F10B4F">
        <w:t xml:space="preserve"> {</w:t>
      </w:r>
    </w:p>
    <w:p w14:paraId="26E4996A" w14:textId="7A6ED822" w:rsidR="008B5F2A" w:rsidRPr="00F10B4F" w:rsidRDefault="008B5F2A" w:rsidP="008B5F2A">
      <w:pPr>
        <w:pStyle w:val="PL"/>
        <w:rPr>
          <w:color w:val="808080"/>
        </w:rPr>
      </w:pPr>
      <w:r w:rsidRPr="00F10B4F">
        <w:t xml:space="preserve"> </w:t>
      </w:r>
      <w:r w:rsidRPr="00F10B4F">
        <w:rPr>
          <w:color w:val="808080"/>
        </w:rPr>
        <w:t>-- CG-SDT specific configuration</w:t>
      </w:r>
    </w:p>
    <w:p w14:paraId="40475E2A" w14:textId="77777777" w:rsidR="008B5F2A" w:rsidRDefault="008B5F2A" w:rsidP="008B5F2A">
      <w:pPr>
        <w:pStyle w:val="PL"/>
      </w:pPr>
      <w:r w:rsidRPr="00F10B4F">
        <w:t xml:space="preserve"> cg-SDT-Config</w:t>
      </w:r>
      <w:r w:rsidRPr="00F10B4F">
        <w:rPr>
          <w:rFonts w:eastAsia="SimSun"/>
        </w:rPr>
        <w:t>LCH-</w:t>
      </w:r>
      <w:r w:rsidRPr="00F10B4F">
        <w:t>Restriction</w:t>
      </w:r>
      <w:r w:rsidRPr="00F10B4F">
        <w:rPr>
          <w:rFonts w:eastAsia="SimSun"/>
        </w:rPr>
        <w:t>ToAddModList</w:t>
      </w:r>
      <w:r w:rsidRPr="00F10B4F">
        <w:t>-r17</w:t>
      </w:r>
      <w:r w:rsidRPr="00F10B4F">
        <w:rPr>
          <w:rFonts w:eastAsia="SimSun"/>
        </w:rPr>
        <w:t xml:space="preserve"> </w:t>
      </w:r>
      <w:r w:rsidRPr="00F10B4F">
        <w:rPr>
          <w:color w:val="993366"/>
        </w:rPr>
        <w:t>SEQUENCE</w:t>
      </w:r>
      <w:r w:rsidRPr="00F10B4F">
        <w:t xml:space="preserve"> (</w:t>
      </w:r>
      <w:r w:rsidRPr="00F10B4F">
        <w:rPr>
          <w:color w:val="993366"/>
        </w:rPr>
        <w:t>SIZE</w:t>
      </w:r>
      <w:r w:rsidRPr="00F10B4F">
        <w:t>(1..maxLC-ID))</w:t>
      </w:r>
      <w:r w:rsidRPr="00F10B4F">
        <w:rPr>
          <w:color w:val="993366"/>
        </w:rPr>
        <w:t xml:space="preserve"> OF</w:t>
      </w:r>
      <w:r w:rsidRPr="00F10B4F">
        <w:t xml:space="preserve">  </w:t>
      </w:r>
    </w:p>
    <w:p w14:paraId="2ADE43B6" w14:textId="00E36ED4" w:rsidR="008B5F2A" w:rsidRPr="00F10B4F" w:rsidRDefault="008B5F2A" w:rsidP="008B5F2A">
      <w:pPr>
        <w:pStyle w:val="PL"/>
        <w:rPr>
          <w:rFonts w:eastAsia="SimSun"/>
          <w:color w:val="808080"/>
        </w:rPr>
      </w:pPr>
      <w:r>
        <w:t xml:space="preserve">                                           </w:t>
      </w:r>
      <w:r w:rsidRPr="00F10B4F">
        <w:rPr>
          <w:rFonts w:eastAsia="SimSun"/>
        </w:rPr>
        <w:t>CG</w:t>
      </w:r>
      <w:r w:rsidRPr="00F10B4F">
        <w:t>-SDT-Config</w:t>
      </w:r>
      <w:r w:rsidRPr="00F10B4F">
        <w:rPr>
          <w:rFonts w:eastAsia="SimSun"/>
        </w:rPr>
        <w:t>LCH-</w:t>
      </w:r>
      <w:r w:rsidRPr="00F10B4F">
        <w:t>Restriction-r17</w:t>
      </w:r>
      <w:r w:rsidRPr="00F10B4F">
        <w:rPr>
          <w:rFonts w:eastAsia="SimSun"/>
        </w:rPr>
        <w:t xml:space="preserve"> </w:t>
      </w:r>
      <w:r w:rsidRPr="00F10B4F">
        <w:rPr>
          <w:color w:val="993366"/>
        </w:rPr>
        <w:t>OPTIONAL</w:t>
      </w:r>
      <w:r w:rsidRPr="00F10B4F">
        <w:t xml:space="preserve">,   </w:t>
      </w:r>
      <w:r w:rsidRPr="00F10B4F">
        <w:rPr>
          <w:color w:val="808080"/>
        </w:rPr>
        <w:t xml:space="preserve">-- Need </w:t>
      </w:r>
      <w:r w:rsidRPr="00F10B4F">
        <w:rPr>
          <w:rFonts w:eastAsia="SimSun"/>
          <w:color w:val="808080"/>
        </w:rPr>
        <w:t>N</w:t>
      </w:r>
    </w:p>
    <w:p w14:paraId="78152118" w14:textId="77777777" w:rsidR="008B5F2A" w:rsidRDefault="008B5F2A" w:rsidP="008B5F2A">
      <w:pPr>
        <w:pStyle w:val="PL"/>
      </w:pPr>
      <w:r w:rsidRPr="00F10B4F">
        <w:t xml:space="preserve"> cg-SDT-ConfigLCH-RestrictionToReleaseList-r17 </w:t>
      </w:r>
      <w:r w:rsidRPr="00F10B4F">
        <w:rPr>
          <w:color w:val="993366"/>
        </w:rPr>
        <w:t>SEQUENCE</w:t>
      </w:r>
      <w:r w:rsidRPr="00F10B4F">
        <w:t xml:space="preserve"> (</w:t>
      </w:r>
      <w:r w:rsidRPr="00F10B4F">
        <w:rPr>
          <w:color w:val="993366"/>
        </w:rPr>
        <w:t>SIZE</w:t>
      </w:r>
      <w:r w:rsidRPr="00F10B4F">
        <w:t>(1..maxLC-ID))</w:t>
      </w:r>
      <w:r w:rsidRPr="00F10B4F">
        <w:rPr>
          <w:color w:val="993366"/>
        </w:rPr>
        <w:t xml:space="preserve"> OF</w:t>
      </w:r>
      <w:r w:rsidRPr="00F10B4F">
        <w:t xml:space="preserve">  </w:t>
      </w:r>
    </w:p>
    <w:p w14:paraId="2BD86C8B" w14:textId="6BA3A8D9" w:rsidR="008B5F2A" w:rsidRPr="00F10B4F" w:rsidRDefault="008B5F2A" w:rsidP="008B5F2A">
      <w:pPr>
        <w:pStyle w:val="PL"/>
        <w:rPr>
          <w:color w:val="808080"/>
        </w:rPr>
      </w:pPr>
      <w:r>
        <w:t xml:space="preserve">                                                   </w:t>
      </w:r>
      <w:r w:rsidRPr="00F10B4F">
        <w:t xml:space="preserve">LogicalChannelIdentity  </w:t>
      </w:r>
      <w:r w:rsidRPr="00F10B4F">
        <w:rPr>
          <w:color w:val="993366"/>
        </w:rPr>
        <w:t>OPTIONAL</w:t>
      </w:r>
      <w:r w:rsidRPr="00F10B4F">
        <w:t xml:space="preserve">,   </w:t>
      </w:r>
      <w:r w:rsidRPr="00F10B4F">
        <w:rPr>
          <w:color w:val="808080"/>
        </w:rPr>
        <w:t>-- Need N</w:t>
      </w:r>
    </w:p>
    <w:p w14:paraId="28C8D8A7" w14:textId="3D2AC80B" w:rsidR="008B5F2A" w:rsidRPr="00F10B4F" w:rsidRDefault="008B5F2A" w:rsidP="008B5F2A">
      <w:pPr>
        <w:pStyle w:val="PL"/>
        <w:rPr>
          <w:color w:val="808080"/>
        </w:rPr>
      </w:pPr>
      <w:r w:rsidRPr="00F10B4F">
        <w:t xml:space="preserve"> cg-SDT-ConfigInitialBWP-NUL-r17   SetupRelease {BWP-UplinkDedicatedSDT-r17}  </w:t>
      </w:r>
      <w:r w:rsidRPr="00F10B4F">
        <w:rPr>
          <w:color w:val="993366"/>
        </w:rPr>
        <w:t>OPTIONAL</w:t>
      </w:r>
      <w:r w:rsidRPr="00F10B4F">
        <w:t xml:space="preserve">, </w:t>
      </w:r>
      <w:r w:rsidRPr="00F10B4F">
        <w:rPr>
          <w:color w:val="808080"/>
        </w:rPr>
        <w:t>-- Need M</w:t>
      </w:r>
    </w:p>
    <w:p w14:paraId="3C2C556F" w14:textId="13B87EE4" w:rsidR="008B5F2A" w:rsidRPr="00F10B4F" w:rsidRDefault="008B5F2A" w:rsidP="008B5F2A">
      <w:pPr>
        <w:pStyle w:val="PL"/>
        <w:rPr>
          <w:color w:val="808080"/>
        </w:rPr>
      </w:pPr>
      <w:r w:rsidRPr="00F10B4F">
        <w:t xml:space="preserve"> cg-SDT-ConfigInitialBWP-SUL-r17   SetupRelease {BWP-UplinkDedicatedSDT-r17}  </w:t>
      </w:r>
      <w:r w:rsidRPr="00F10B4F">
        <w:rPr>
          <w:color w:val="993366"/>
        </w:rPr>
        <w:t>OPTIONAL</w:t>
      </w:r>
      <w:r w:rsidRPr="00F10B4F">
        <w:t xml:space="preserve">, </w:t>
      </w:r>
      <w:r w:rsidRPr="00F10B4F">
        <w:rPr>
          <w:color w:val="808080"/>
        </w:rPr>
        <w:t>-- Need M</w:t>
      </w:r>
    </w:p>
    <w:p w14:paraId="0BD66A34" w14:textId="19DF8992" w:rsidR="008B5F2A" w:rsidRPr="00F10B4F" w:rsidRDefault="008B5F2A" w:rsidP="008B5F2A">
      <w:pPr>
        <w:pStyle w:val="PL"/>
        <w:rPr>
          <w:color w:val="808080"/>
        </w:rPr>
      </w:pPr>
      <w:r w:rsidRPr="00F10B4F">
        <w:t xml:space="preserve"> cg-SDT-ConfigInitialBWP-DL-r17    BWP-DownlinkDedicatedSDT-r17   </w:t>
      </w:r>
      <w:r w:rsidRPr="00F10B4F">
        <w:rPr>
          <w:color w:val="993366"/>
        </w:rPr>
        <w:t>OPTIONAL</w:t>
      </w:r>
      <w:r w:rsidRPr="00F10B4F">
        <w:t xml:space="preserve">,   </w:t>
      </w:r>
      <w:r w:rsidRPr="00F10B4F">
        <w:rPr>
          <w:color w:val="808080"/>
        </w:rPr>
        <w:t>-- Need M</w:t>
      </w:r>
    </w:p>
    <w:p w14:paraId="3BB50F6D" w14:textId="50428301" w:rsidR="008B5F2A" w:rsidRPr="00F10B4F" w:rsidRDefault="008B5F2A" w:rsidP="008B5F2A">
      <w:pPr>
        <w:pStyle w:val="PL"/>
        <w:rPr>
          <w:color w:val="808080"/>
        </w:rPr>
      </w:pPr>
      <w:r w:rsidRPr="00F10B4F">
        <w:t xml:space="preserve"> cg-SDT-TimeAlignmentTimer-r17     TimeAlignmentTimer             </w:t>
      </w:r>
      <w:r w:rsidRPr="00F10B4F">
        <w:rPr>
          <w:color w:val="993366"/>
        </w:rPr>
        <w:t>OPTIONAL</w:t>
      </w:r>
      <w:r w:rsidRPr="00F10B4F">
        <w:t xml:space="preserve">,   </w:t>
      </w:r>
      <w:r w:rsidRPr="00F10B4F">
        <w:rPr>
          <w:color w:val="808080"/>
        </w:rPr>
        <w:t>-- Need M</w:t>
      </w:r>
    </w:p>
    <w:p w14:paraId="2C1DADD4" w14:textId="0A4C781B" w:rsidR="008B5F2A" w:rsidRPr="00F10B4F" w:rsidRDefault="008B5F2A" w:rsidP="008B5F2A">
      <w:pPr>
        <w:pStyle w:val="PL"/>
        <w:rPr>
          <w:color w:val="808080"/>
        </w:rPr>
      </w:pPr>
      <w:r w:rsidRPr="00F10B4F">
        <w:t xml:space="preserve"> cg-SDT-RSRP-ThresholdSSB-r17      RSRP-Range                     </w:t>
      </w:r>
      <w:r w:rsidRPr="00F10B4F">
        <w:rPr>
          <w:color w:val="993366"/>
        </w:rPr>
        <w:t>OPTIONAL</w:t>
      </w:r>
      <w:r w:rsidRPr="00F10B4F">
        <w:t xml:space="preserve">,   </w:t>
      </w:r>
      <w:r w:rsidRPr="00F10B4F">
        <w:rPr>
          <w:color w:val="808080"/>
        </w:rPr>
        <w:t>-- Need M</w:t>
      </w:r>
    </w:p>
    <w:p w14:paraId="09A260B5" w14:textId="1298C5A1" w:rsidR="008B5F2A" w:rsidRPr="00F10B4F" w:rsidRDefault="008B5F2A" w:rsidP="008B5F2A">
      <w:pPr>
        <w:pStyle w:val="PL"/>
        <w:rPr>
          <w:color w:val="808080"/>
        </w:rPr>
      </w:pPr>
      <w:r w:rsidRPr="00F10B4F">
        <w:t xml:space="preserve"> </w:t>
      </w:r>
      <w:bookmarkStart w:id="135" w:name="_Hlk95905177"/>
      <w:r w:rsidRPr="00F10B4F">
        <w:t>cg-SDT-TA-Valid</w:t>
      </w:r>
      <w:bookmarkEnd w:id="135"/>
      <w:r w:rsidRPr="00F10B4F">
        <w:t xml:space="preserve">ationConfig-r17    SetupRelease { CG-SDT-TA-ValidationConfig-r17 }  </w:t>
      </w:r>
      <w:r w:rsidRPr="00F10B4F">
        <w:rPr>
          <w:color w:val="993366"/>
        </w:rPr>
        <w:t>OPTIONAL</w:t>
      </w:r>
      <w:r w:rsidRPr="00F10B4F">
        <w:t xml:space="preserve">,   </w:t>
      </w:r>
      <w:r w:rsidRPr="00F10B4F">
        <w:rPr>
          <w:color w:val="808080"/>
        </w:rPr>
        <w:t>-- Need M</w:t>
      </w:r>
    </w:p>
    <w:p w14:paraId="3564A631" w14:textId="70BAB25F" w:rsidR="008B5F2A" w:rsidRPr="00F10B4F" w:rsidRDefault="008B5F2A" w:rsidP="008B5F2A">
      <w:pPr>
        <w:pStyle w:val="PL"/>
        <w:rPr>
          <w:color w:val="808080"/>
        </w:rPr>
      </w:pPr>
      <w:r w:rsidRPr="00F10B4F">
        <w:t xml:space="preserve"> </w:t>
      </w:r>
      <w:r>
        <w:t>c</w:t>
      </w:r>
      <w:r w:rsidRPr="00F10B4F">
        <w:t xml:space="preserve">g-SDT-CS-RNTI-r17                RNTI-Value    </w:t>
      </w:r>
      <w:r w:rsidRPr="00F10B4F">
        <w:rPr>
          <w:color w:val="993366"/>
        </w:rPr>
        <w:t>OPTIONAL</w:t>
      </w:r>
      <w:r w:rsidRPr="00F10B4F">
        <w:t xml:space="preserve">,   </w:t>
      </w:r>
      <w:r w:rsidRPr="00F10B4F">
        <w:rPr>
          <w:color w:val="808080"/>
        </w:rPr>
        <w:t>-- Need M</w:t>
      </w:r>
    </w:p>
    <w:p w14:paraId="7148869B" w14:textId="3212278F" w:rsidR="008B5F2A" w:rsidRPr="00F10B4F" w:rsidRDefault="008B5F2A" w:rsidP="008B5F2A">
      <w:pPr>
        <w:pStyle w:val="PL"/>
      </w:pPr>
      <w:r w:rsidRPr="00F10B4F">
        <w:t xml:space="preserve"> ...</w:t>
      </w:r>
      <w:r w:rsidRPr="005A19A5">
        <w:rPr>
          <w:color w:val="FF0000"/>
          <w:u w:val="single"/>
        </w:rPr>
        <w:t>,</w:t>
      </w:r>
    </w:p>
    <w:p w14:paraId="0660DC3A" w14:textId="58DFA08A" w:rsidR="008B5F2A" w:rsidRPr="005A19A5" w:rsidRDefault="008B5F2A" w:rsidP="008B5F2A">
      <w:pPr>
        <w:pStyle w:val="PL"/>
        <w:rPr>
          <w:u w:val="single"/>
        </w:rPr>
      </w:pPr>
      <w:r w:rsidRPr="00F10B4F">
        <w:t xml:space="preserve"> </w:t>
      </w:r>
      <w:r w:rsidRPr="005A19A5">
        <w:rPr>
          <w:color w:val="FF0000"/>
          <w:u w:val="single"/>
        </w:rPr>
        <w:t>[[</w:t>
      </w:r>
    </w:p>
    <w:p w14:paraId="278BB00E" w14:textId="77777777" w:rsidR="008B5F2A" w:rsidRDefault="008B5F2A" w:rsidP="008B5F2A">
      <w:pPr>
        <w:pStyle w:val="PL"/>
        <w:rPr>
          <w:color w:val="FF0000"/>
          <w:u w:val="single"/>
        </w:rPr>
      </w:pPr>
      <w:r w:rsidRPr="005A19A5">
        <w:rPr>
          <w:color w:val="FF0000"/>
        </w:rPr>
        <w:t xml:space="preserve">  </w:t>
      </w:r>
      <w:r w:rsidRPr="005A19A5">
        <w:rPr>
          <w:color w:val="FF0000"/>
          <w:u w:val="single"/>
        </w:rPr>
        <w:t xml:space="preserve">cg-SDT-MaxDurationToNext-CG-Occasion-r18 ENUMERATED { ms10, ms100, msxx, msxx, msxx, msxx, </w:t>
      </w:r>
    </w:p>
    <w:p w14:paraId="4737DC88" w14:textId="3FBCE6E0" w:rsidR="008B5F2A" w:rsidRPr="005A19A5" w:rsidRDefault="008B5F2A" w:rsidP="008B5F2A">
      <w:pPr>
        <w:pStyle w:val="PL"/>
        <w:rPr>
          <w:color w:val="FF0000"/>
          <w:u w:val="single"/>
        </w:rPr>
      </w:pPr>
      <w:r w:rsidRPr="005A19A5">
        <w:rPr>
          <w:color w:val="FF0000"/>
        </w:rPr>
        <w:t xml:space="preserve">                                                    </w:t>
      </w:r>
      <w:r w:rsidRPr="005A19A5">
        <w:rPr>
          <w:color w:val="FF0000"/>
          <w:u w:val="single"/>
        </w:rPr>
        <w:t>msxx, spare1}           OPTIONAL    -- Need M</w:t>
      </w:r>
    </w:p>
    <w:p w14:paraId="451426CC" w14:textId="63F40F17" w:rsidR="008B5F2A" w:rsidRPr="005A19A5" w:rsidRDefault="008B5F2A" w:rsidP="008B5F2A">
      <w:pPr>
        <w:pStyle w:val="PL"/>
        <w:rPr>
          <w:u w:val="single"/>
        </w:rPr>
      </w:pPr>
      <w:r w:rsidRPr="00F10B4F">
        <w:t xml:space="preserve"> </w:t>
      </w:r>
      <w:r w:rsidRPr="005A19A5">
        <w:rPr>
          <w:color w:val="FF0000"/>
          <w:u w:val="single"/>
        </w:rPr>
        <w:t>]]</w:t>
      </w:r>
    </w:p>
    <w:p w14:paraId="31212E56" w14:textId="77777777" w:rsidR="008B5F2A" w:rsidRPr="00F10B4F" w:rsidRDefault="008B5F2A" w:rsidP="008B5F2A">
      <w:pPr>
        <w:pStyle w:val="PL"/>
      </w:pPr>
      <w:r w:rsidRPr="00F10B4F">
        <w:t>}</w:t>
      </w:r>
    </w:p>
    <w:p w14:paraId="6DB8A1F1" w14:textId="77777777" w:rsidR="008B5F2A" w:rsidRDefault="008B5F2A" w:rsidP="00D16713">
      <w:pPr>
        <w:jc w:val="both"/>
      </w:pPr>
    </w:p>
    <w:tbl>
      <w:tblPr>
        <w:tblW w:w="895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8"/>
      </w:tblGrid>
      <w:tr w:rsidR="000B7592" w:rsidRPr="00F10B4F" w14:paraId="717BF56E" w14:textId="77777777" w:rsidTr="005A19A5">
        <w:tc>
          <w:tcPr>
            <w:tcW w:w="8958" w:type="dxa"/>
            <w:tcBorders>
              <w:top w:val="single" w:sz="4" w:space="0" w:color="auto"/>
              <w:left w:val="single" w:sz="4" w:space="0" w:color="auto"/>
              <w:bottom w:val="single" w:sz="4" w:space="0" w:color="auto"/>
              <w:right w:val="single" w:sz="4" w:space="0" w:color="auto"/>
            </w:tcBorders>
          </w:tcPr>
          <w:p w14:paraId="10184589" w14:textId="77777777" w:rsidR="000B7592" w:rsidRPr="005A19A5" w:rsidRDefault="000B7592" w:rsidP="00BF7945">
            <w:pPr>
              <w:pStyle w:val="TAL"/>
              <w:rPr>
                <w:b/>
                <w:i/>
                <w:iCs/>
                <w:color w:val="FF0000"/>
                <w:u w:val="single"/>
                <w:lang w:eastAsia="ko-KR"/>
              </w:rPr>
            </w:pPr>
            <w:r w:rsidRPr="005A19A5">
              <w:rPr>
                <w:b/>
                <w:i/>
                <w:iCs/>
                <w:color w:val="FF0000"/>
                <w:u w:val="single"/>
                <w:lang w:eastAsia="ko-KR"/>
              </w:rPr>
              <w:t>cg-SDT-</w:t>
            </w:r>
            <w:proofErr w:type="spellStart"/>
            <w:r w:rsidRPr="005A19A5">
              <w:rPr>
                <w:b/>
                <w:i/>
                <w:iCs/>
                <w:color w:val="FF0000"/>
                <w:u w:val="single"/>
                <w:lang w:eastAsia="ko-KR"/>
              </w:rPr>
              <w:t>MaxDurationToNext</w:t>
            </w:r>
            <w:proofErr w:type="spellEnd"/>
            <w:r w:rsidRPr="005A19A5">
              <w:rPr>
                <w:b/>
                <w:i/>
                <w:iCs/>
                <w:color w:val="FF0000"/>
                <w:u w:val="single"/>
                <w:lang w:eastAsia="ko-KR"/>
              </w:rPr>
              <w:t>-CG-Occasion</w:t>
            </w:r>
          </w:p>
          <w:p w14:paraId="0E306413" w14:textId="77777777" w:rsidR="000B7592" w:rsidRPr="00F10B4F" w:rsidRDefault="000B7592" w:rsidP="00BF7945">
            <w:pPr>
              <w:pStyle w:val="TAL"/>
              <w:rPr>
                <w:b/>
                <w:i/>
                <w:iCs/>
                <w:lang w:eastAsia="ko-KR"/>
              </w:rPr>
            </w:pPr>
            <w:r w:rsidRPr="005A19A5">
              <w:rPr>
                <w:rFonts w:cs="Arial"/>
                <w:color w:val="FF0000"/>
                <w:u w:val="single"/>
                <w:lang w:eastAsia="sv-SE"/>
              </w:rPr>
              <w:t>The maximum duration until the next CG-SDT occasion as specified in TS 38.321 [3]. If configured, the CG-SDT resource can only be used for the initial CG-SDT transmission if the duration between the initiation of the SDT procedure and the next CG-SDT occasion is less than the value configured by this field</w:t>
            </w:r>
            <w:r>
              <w:rPr>
                <w:rFonts w:cs="Arial"/>
                <w:lang w:eastAsia="sv-SE"/>
              </w:rPr>
              <w:t>.</w:t>
            </w:r>
          </w:p>
        </w:tc>
      </w:tr>
    </w:tbl>
    <w:p w14:paraId="4DD7193E" w14:textId="77777777" w:rsidR="003C6CD8" w:rsidRDefault="003C6CD8" w:rsidP="00D16713">
      <w:pPr>
        <w:jc w:val="both"/>
        <w:rPr>
          <w:lang w:eastAsia="x-none"/>
        </w:rPr>
      </w:pPr>
    </w:p>
    <w:p w14:paraId="7B7815BD" w14:textId="44048AAC" w:rsidR="00E14789" w:rsidRDefault="00E14789" w:rsidP="004E46DB">
      <w:pPr>
        <w:spacing w:after="120"/>
        <w:jc w:val="both"/>
      </w:pPr>
      <w:r>
        <w:rPr>
          <w:lang w:eastAsia="x-none"/>
        </w:rPr>
        <w:t xml:space="preserve">During Email discussions </w:t>
      </w:r>
      <w:r w:rsidRPr="00AA6FE7">
        <w:t>[Post122][312]</w:t>
      </w:r>
      <w:r>
        <w:t xml:space="preserve">, it was discussed whether this parameter should be configured or not per LCH. </w:t>
      </w:r>
      <w:r w:rsidR="00143C02">
        <w:t xml:space="preserve">This seems reasonable as the actual periodicity value could be </w:t>
      </w:r>
      <w:r w:rsidR="00CD3D7A">
        <w:t>very</w:t>
      </w:r>
      <w:r w:rsidR="00143C02">
        <w:t xml:space="preserve"> different.</w:t>
      </w:r>
    </w:p>
    <w:p w14:paraId="2F68A586" w14:textId="52C89DE5" w:rsidR="00CD3D7A" w:rsidRDefault="00CD3D7A" w:rsidP="00CD3D7A">
      <w:pPr>
        <w:pStyle w:val="Proposal"/>
        <w:numPr>
          <w:ilvl w:val="0"/>
          <w:numId w:val="4"/>
        </w:numPr>
      </w:pPr>
      <w:bookmarkStart w:id="136" w:name="_Toc141818087"/>
      <w:bookmarkStart w:id="137" w:name="_Toc142370557"/>
      <w:bookmarkStart w:id="138" w:name="_Toc142391989"/>
      <w:bookmarkStart w:id="139" w:name="_Toc142566007"/>
      <w:r>
        <w:t xml:space="preserve">To define </w:t>
      </w:r>
      <w:r w:rsidRPr="00BF7945">
        <w:rPr>
          <w:i/>
          <w:iCs/>
        </w:rPr>
        <w:t>cg-SDT-MaxDurationToNext-CG-Occasion-r18</w:t>
      </w:r>
      <w:r>
        <w:rPr>
          <w:i/>
          <w:iCs/>
        </w:rPr>
        <w:t xml:space="preserve"> </w:t>
      </w:r>
      <w:r w:rsidRPr="005A19A5">
        <w:t>per</w:t>
      </w:r>
      <w:r>
        <w:t xml:space="preserve"> LCH.</w:t>
      </w:r>
      <w:bookmarkEnd w:id="136"/>
      <w:bookmarkEnd w:id="137"/>
      <w:bookmarkEnd w:id="138"/>
      <w:bookmarkEnd w:id="139"/>
    </w:p>
    <w:p w14:paraId="68BD2DA4" w14:textId="3B02A1AE" w:rsidR="004E46DB" w:rsidRDefault="004E46DB" w:rsidP="004E46DB">
      <w:pPr>
        <w:spacing w:after="120"/>
        <w:jc w:val="both"/>
      </w:pPr>
      <w:r>
        <w:lastRenderedPageBreak/>
        <w:t xml:space="preserve">During RAN2#122 main session, the related topic was discussed as part of TEI18 although the focus was on the extension of the value range for the CG-SDT periodicity, as shown below on the text included in the LS </w:t>
      </w:r>
      <w:r>
        <w:fldChar w:fldCharType="begin"/>
      </w:r>
      <w:r>
        <w:instrText xml:space="preserve"> REF _Ref141794094 \r \h </w:instrText>
      </w:r>
      <w:r>
        <w:fldChar w:fldCharType="separate"/>
      </w:r>
      <w:r w:rsidR="006B428F">
        <w:t>[1]</w:t>
      </w:r>
      <w:r>
        <w:fldChar w:fldCharType="end"/>
      </w:r>
      <w:r>
        <w:t xml:space="preserve">. </w:t>
      </w:r>
    </w:p>
    <w:p w14:paraId="3C8CE1FE" w14:textId="77777777" w:rsidR="004E46DB" w:rsidRPr="00BF7945" w:rsidRDefault="004E46DB" w:rsidP="004E46DB">
      <w:pPr>
        <w:ind w:left="720"/>
        <w:jc w:val="both"/>
        <w:rPr>
          <w:i/>
          <w:iCs/>
        </w:rPr>
      </w:pPr>
      <w:r w:rsidRPr="00BF7945">
        <w:rPr>
          <w:i/>
          <w:iCs/>
        </w:rPr>
        <w:t xml:space="preserve">In Release 17, the maximum configurable CG-SDT periodicity is 640 </w:t>
      </w:r>
      <w:proofErr w:type="spellStart"/>
      <w:r w:rsidRPr="00BF7945">
        <w:rPr>
          <w:i/>
          <w:iCs/>
        </w:rPr>
        <w:t>ms.</w:t>
      </w:r>
      <w:proofErr w:type="spellEnd"/>
      <w:r w:rsidRPr="00BF7945">
        <w:rPr>
          <w:i/>
          <w:iCs/>
        </w:rPr>
        <w:t xml:space="preserve"> In RAN2#122, it was agreed that </w:t>
      </w:r>
      <w:r w:rsidRPr="00BF7945">
        <w:rPr>
          <w:b/>
          <w:bCs/>
          <w:i/>
          <w:iCs/>
        </w:rPr>
        <w:t>RAN2 intends to enable configuration of the CG periodicities to higher values from Rel-18</w:t>
      </w:r>
      <w:r w:rsidRPr="00BF7945">
        <w:rPr>
          <w:i/>
          <w:iCs/>
        </w:rPr>
        <w:t xml:space="preserve">. RAN2 made this agreement under the assumption that this extension would have </w:t>
      </w:r>
      <w:r w:rsidRPr="00BF7945">
        <w:rPr>
          <w:i/>
          <w:iCs/>
          <w:u w:val="single"/>
        </w:rPr>
        <w:t>no or low impact on RAN1 specifications</w:t>
      </w:r>
      <w:r w:rsidRPr="00BF7945">
        <w:rPr>
          <w:i/>
          <w:iCs/>
        </w:rPr>
        <w:t>. The intention is to extend the maximum CG-SDT periodicity up to a few minutes/hours (FFS the exact value).</w:t>
      </w:r>
    </w:p>
    <w:p w14:paraId="03C698F4" w14:textId="68854FCC" w:rsidR="004E46DB" w:rsidRPr="00A517B5" w:rsidRDefault="004E46DB" w:rsidP="004E46DB">
      <w:pPr>
        <w:jc w:val="both"/>
      </w:pPr>
      <w:r>
        <w:t>The related discussions on TEI18 and MT-SDT are complementary and can continue in parallel</w:t>
      </w:r>
      <w:r w:rsidR="00B036DD">
        <w:t xml:space="preserve"> although some coordination might be required on the value/range depending on the new values defined for CG-SDT periodicity</w:t>
      </w:r>
      <w:r>
        <w:t xml:space="preserve">. </w:t>
      </w:r>
    </w:p>
    <w:p w14:paraId="74E68DA6" w14:textId="7B61E7A9" w:rsidR="004E46DB" w:rsidRPr="00856372" w:rsidRDefault="004E46DB" w:rsidP="004E46DB">
      <w:pPr>
        <w:pStyle w:val="observ"/>
        <w:ind w:left="360"/>
      </w:pPr>
      <w:bookmarkStart w:id="140" w:name="_Toc141796192"/>
      <w:bookmarkStart w:id="141" w:name="_Toc141818076"/>
      <w:bookmarkStart w:id="142" w:name="_Toc142391975"/>
      <w:bookmarkStart w:id="143" w:name="_Toc142565994"/>
      <w:r>
        <w:t xml:space="preserve">MT-SDT is discussing the usage of CG-SDT resources when are “too far” for the initiation of any SDT (MO-SDT or MT-SDT) while TEI18 </w:t>
      </w:r>
      <w:r w:rsidRPr="00856372">
        <w:t>related discussion focus</w:t>
      </w:r>
      <w:r>
        <w:t>es</w:t>
      </w:r>
      <w:r w:rsidRPr="00856372">
        <w:t xml:space="preserve"> on the </w:t>
      </w:r>
      <w:r w:rsidRPr="00BF7945">
        <w:t>maximum range of CG-SDT periodicity while</w:t>
      </w:r>
      <w:r w:rsidRPr="00856372">
        <w:t>.</w:t>
      </w:r>
      <w:r>
        <w:t xml:space="preserve"> Both topics are inter-related </w:t>
      </w:r>
      <w:r w:rsidR="00B036DD">
        <w:t>and</w:t>
      </w:r>
      <w:r>
        <w:t xml:space="preserve"> can continue their meeting discussion independently.</w:t>
      </w:r>
      <w:r w:rsidR="00F924D3">
        <w:t xml:space="preserve"> If/when the range of CG-SDT periodicity is extended, it could be re-discussed if new values may be needed.</w:t>
      </w:r>
      <w:bookmarkEnd w:id="140"/>
      <w:bookmarkEnd w:id="141"/>
      <w:bookmarkEnd w:id="142"/>
      <w:bookmarkEnd w:id="143"/>
    </w:p>
    <w:p w14:paraId="4039961A" w14:textId="3E3098AB" w:rsidR="00227BB9" w:rsidRDefault="00A17FD6" w:rsidP="00D16713">
      <w:pPr>
        <w:jc w:val="both"/>
        <w:rPr>
          <w:lang w:eastAsia="x-none"/>
        </w:rPr>
      </w:pPr>
      <w:r>
        <w:rPr>
          <w:lang w:eastAsia="x-none"/>
        </w:rPr>
        <w:t xml:space="preserve">The value/range of </w:t>
      </w:r>
      <w:r w:rsidRPr="005A19A5">
        <w:rPr>
          <w:i/>
          <w:iCs/>
          <w:lang w:eastAsia="x-none"/>
        </w:rPr>
        <w:t>cg-SDT-MaxDurationToNext-CG-Occasion-r18</w:t>
      </w:r>
      <w:r w:rsidRPr="00A17FD6">
        <w:rPr>
          <w:lang w:eastAsia="x-none"/>
        </w:rPr>
        <w:t xml:space="preserve"> </w:t>
      </w:r>
      <w:r>
        <w:rPr>
          <w:lang w:eastAsia="x-none"/>
        </w:rPr>
        <w:t xml:space="preserve">should </w:t>
      </w:r>
      <w:r w:rsidR="00227BB9">
        <w:rPr>
          <w:lang w:eastAsia="x-none"/>
        </w:rPr>
        <w:t>take into consideration</w:t>
      </w:r>
      <w:r>
        <w:rPr>
          <w:lang w:eastAsia="x-none"/>
        </w:rPr>
        <w:t xml:space="preserve"> </w:t>
      </w:r>
      <w:r w:rsidR="00F924D3">
        <w:rPr>
          <w:lang w:eastAsia="x-none"/>
        </w:rPr>
        <w:t>Rel-17 CG-SDT periodicities</w:t>
      </w:r>
      <w:r w:rsidR="00A032D0">
        <w:rPr>
          <w:lang w:eastAsia="x-none"/>
        </w:rPr>
        <w:t xml:space="preserve"> which </w:t>
      </w:r>
      <w:r w:rsidR="00227BB9">
        <w:rPr>
          <w:lang w:eastAsia="x-none"/>
        </w:rPr>
        <w:t>are summarized in below table captured in RAN1 spec</w:t>
      </w:r>
      <w:r w:rsidR="00A032D0">
        <w:rPr>
          <w:lang w:eastAsia="x-none"/>
        </w:rPr>
        <w:t xml:space="preserve">. </w:t>
      </w:r>
    </w:p>
    <w:tbl>
      <w:tblPr>
        <w:tblW w:w="0" w:type="auto"/>
        <w:jc w:val="center"/>
        <w:tblCellMar>
          <w:left w:w="0" w:type="dxa"/>
          <w:right w:w="0" w:type="dxa"/>
        </w:tblCellMar>
        <w:tblLook w:val="04A0" w:firstRow="1" w:lastRow="0" w:firstColumn="1" w:lastColumn="0" w:noHBand="0" w:noVBand="1"/>
      </w:tblPr>
      <w:tblGrid>
        <w:gridCol w:w="3325"/>
        <w:gridCol w:w="4495"/>
      </w:tblGrid>
      <w:tr w:rsidR="00227BB9" w14:paraId="01DC706C" w14:textId="77777777" w:rsidTr="00227BB9">
        <w:trPr>
          <w:jc w:val="center"/>
        </w:trPr>
        <w:tc>
          <w:tcPr>
            <w:tcW w:w="33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5CE3E027" w14:textId="77777777" w:rsidR="00227BB9" w:rsidRPr="002B6F62" w:rsidRDefault="00227BB9">
            <w:pPr>
              <w:keepNext/>
              <w:spacing w:after="40"/>
              <w:jc w:val="center"/>
              <w:rPr>
                <w:b/>
                <w:bCs/>
                <w:lang w:val="en-GB"/>
              </w:rPr>
            </w:pPr>
            <w:r w:rsidRPr="005A19A5">
              <w:rPr>
                <w:b/>
                <w:bCs/>
                <w:lang w:val="en-GB"/>
              </w:rPr>
              <w:t xml:space="preserve">PUSCH configuration period </w:t>
            </w:r>
            <m:oMath>
              <m:sSub>
                <m:sSubPr>
                  <m:ctrlPr>
                    <w:rPr>
                      <w:rFonts w:ascii="Cambria Math" w:eastAsiaTheme="minorHAnsi" w:hAnsi="Cambria Math" w:cs="Calibri"/>
                      <w:b/>
                      <w:bCs/>
                      <w:i/>
                      <w:iCs/>
                      <w:sz w:val="22"/>
                      <w:szCs w:val="22"/>
                    </w:rPr>
                  </m:ctrlPr>
                </m:sSubPr>
                <m:e>
                  <m:r>
                    <m:rPr>
                      <m:sty m:val="bi"/>
                    </m:rPr>
                    <w:rPr>
                      <w:rFonts w:ascii="Cambria Math" w:hAnsi="Cambria Math"/>
                      <w:lang w:val="en-GB"/>
                    </w:rPr>
                    <m:t>T</m:t>
                  </m:r>
                </m:e>
                <m:sub>
                  <m:r>
                    <m:rPr>
                      <m:sty m:val="bi"/>
                    </m:rPr>
                    <w:rPr>
                      <w:rFonts w:ascii="Cambria Math" w:hAnsi="Cambria Math"/>
                      <w:lang w:val="en-GB"/>
                    </w:rPr>
                    <m:t>cg</m:t>
                  </m:r>
                </m:sub>
              </m:sSub>
            </m:oMath>
            <w:r w:rsidRPr="005A19A5">
              <w:rPr>
                <w:b/>
                <w:bCs/>
                <w:lang w:val="en-GB"/>
              </w:rPr>
              <w:t xml:space="preserve"> (msec)</w:t>
            </w:r>
          </w:p>
        </w:tc>
        <w:tc>
          <w:tcPr>
            <w:tcW w:w="449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D1B0D5D" w14:textId="77777777" w:rsidR="00227BB9" w:rsidRPr="005A19A5" w:rsidRDefault="00227BB9">
            <w:pPr>
              <w:keepNext/>
              <w:spacing w:after="40"/>
              <w:jc w:val="center"/>
              <w:rPr>
                <w:b/>
                <w:bCs/>
                <w:color w:val="7F7F7F" w:themeColor="text1" w:themeTint="80"/>
                <w:sz w:val="22"/>
                <w:szCs w:val="22"/>
                <w:lang w:val="en-GB"/>
              </w:rPr>
            </w:pPr>
            <w:r w:rsidRPr="005A19A5">
              <w:rPr>
                <w:b/>
                <w:bCs/>
                <w:color w:val="7F7F7F" w:themeColor="text1" w:themeTint="80"/>
                <w:lang w:val="en-GB"/>
              </w:rPr>
              <w:t>Association period (number of PUSCH configuration periods)</w:t>
            </w:r>
          </w:p>
        </w:tc>
      </w:tr>
      <w:tr w:rsidR="00227BB9" w14:paraId="2DF8BE74" w14:textId="77777777" w:rsidTr="00227BB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D1853A" w14:textId="77777777" w:rsidR="00227BB9" w:rsidRPr="005A19A5" w:rsidRDefault="00227BB9">
            <w:pPr>
              <w:keepNext/>
              <w:spacing w:after="40"/>
              <w:jc w:val="center"/>
              <w:rPr>
                <w:lang w:val="en-GB"/>
              </w:rPr>
            </w:pPr>
            <w:r w:rsidRPr="005A19A5">
              <w:rPr>
                <w:lang w:val="en-GB"/>
              </w:rPr>
              <w:t>5</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F0B913" w14:textId="77777777" w:rsidR="00227BB9" w:rsidRPr="005A19A5" w:rsidRDefault="00227BB9">
            <w:pPr>
              <w:keepNext/>
              <w:spacing w:after="40"/>
              <w:jc w:val="center"/>
              <w:rPr>
                <w:color w:val="7F7F7F" w:themeColor="text1" w:themeTint="80"/>
                <w:lang w:val="en-GB"/>
              </w:rPr>
            </w:pPr>
            <w:r w:rsidRPr="005A19A5">
              <w:rPr>
                <w:color w:val="7F7F7F" w:themeColor="text1" w:themeTint="80"/>
                <w:lang w:val="en-GB"/>
              </w:rPr>
              <w:t>{1, 2, 4, 8,16, 32, 64, 128}</w:t>
            </w:r>
          </w:p>
        </w:tc>
      </w:tr>
      <w:tr w:rsidR="00227BB9" w14:paraId="00E76DF3" w14:textId="77777777" w:rsidTr="00227BB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AF2377" w14:textId="77777777" w:rsidR="00227BB9" w:rsidRPr="005A19A5" w:rsidRDefault="00227BB9">
            <w:pPr>
              <w:keepNext/>
              <w:spacing w:after="40"/>
              <w:jc w:val="center"/>
              <w:rPr>
                <w:lang w:val="en-GB"/>
              </w:rPr>
            </w:pPr>
            <w:r w:rsidRPr="005A19A5">
              <w:rPr>
                <w:lang w:val="en-GB"/>
              </w:rPr>
              <w:t>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F0688A" w14:textId="77777777" w:rsidR="00227BB9" w:rsidRPr="005A19A5" w:rsidRDefault="00227BB9">
            <w:pPr>
              <w:keepNext/>
              <w:spacing w:after="40"/>
              <w:jc w:val="center"/>
              <w:rPr>
                <w:color w:val="7F7F7F" w:themeColor="text1" w:themeTint="80"/>
                <w:lang w:val="en-GB"/>
              </w:rPr>
            </w:pPr>
            <w:r w:rsidRPr="005A19A5">
              <w:rPr>
                <w:color w:val="7F7F7F" w:themeColor="text1" w:themeTint="80"/>
                <w:lang w:val="en-GB"/>
              </w:rPr>
              <w:t>{1, 2, 4, 5, 8, 10, 16, 20, 40, 80}</w:t>
            </w:r>
          </w:p>
        </w:tc>
      </w:tr>
      <w:tr w:rsidR="00227BB9" w14:paraId="3CEB19ED" w14:textId="77777777" w:rsidTr="005A19A5">
        <w:trPr>
          <w:jc w:val="center"/>
        </w:trPr>
        <w:tc>
          <w:tcPr>
            <w:tcW w:w="3325" w:type="dxa"/>
            <w:tcBorders>
              <w:top w:val="nil"/>
              <w:left w:val="single" w:sz="8" w:space="0" w:color="auto"/>
              <w:bottom w:val="single" w:sz="8" w:space="0" w:color="auto"/>
              <w:right w:val="single" w:sz="8" w:space="0" w:color="auto"/>
            </w:tcBorders>
            <w:shd w:val="clear" w:color="auto" w:fill="D9E2F3" w:themeFill="accent1" w:themeFillTint="33"/>
            <w:tcMar>
              <w:top w:w="0" w:type="dxa"/>
              <w:left w:w="108" w:type="dxa"/>
              <w:bottom w:w="0" w:type="dxa"/>
              <w:right w:w="108" w:type="dxa"/>
            </w:tcMar>
            <w:vAlign w:val="center"/>
            <w:hideMark/>
          </w:tcPr>
          <w:p w14:paraId="4971A179" w14:textId="77777777" w:rsidR="00227BB9" w:rsidRPr="005A19A5" w:rsidRDefault="00227BB9">
            <w:pPr>
              <w:keepNext/>
              <w:spacing w:after="40"/>
              <w:jc w:val="center"/>
              <w:rPr>
                <w:lang w:val="en-GB"/>
              </w:rPr>
            </w:pPr>
            <w:r w:rsidRPr="005A19A5">
              <w:rPr>
                <w:lang w:val="en-GB"/>
              </w:rPr>
              <w:t>10</w:t>
            </w:r>
          </w:p>
        </w:tc>
        <w:tc>
          <w:tcPr>
            <w:tcW w:w="4495" w:type="dxa"/>
            <w:tcBorders>
              <w:top w:val="nil"/>
              <w:left w:val="nil"/>
              <w:bottom w:val="single" w:sz="8" w:space="0" w:color="auto"/>
              <w:right w:val="single" w:sz="8" w:space="0" w:color="auto"/>
            </w:tcBorders>
            <w:shd w:val="clear" w:color="auto" w:fill="D9E2F3" w:themeFill="accent1" w:themeFillTint="33"/>
            <w:tcMar>
              <w:top w:w="0" w:type="dxa"/>
              <w:left w:w="108" w:type="dxa"/>
              <w:bottom w:w="0" w:type="dxa"/>
              <w:right w:w="108" w:type="dxa"/>
            </w:tcMar>
            <w:vAlign w:val="center"/>
            <w:hideMark/>
          </w:tcPr>
          <w:p w14:paraId="274C8084" w14:textId="77777777" w:rsidR="00227BB9" w:rsidRPr="005A19A5" w:rsidRDefault="00227BB9">
            <w:pPr>
              <w:keepNext/>
              <w:spacing w:after="40"/>
              <w:jc w:val="center"/>
              <w:rPr>
                <w:color w:val="7F7F7F" w:themeColor="text1" w:themeTint="80"/>
                <w:lang w:val="en-GB"/>
              </w:rPr>
            </w:pPr>
            <w:r w:rsidRPr="005A19A5">
              <w:rPr>
                <w:color w:val="7F7F7F" w:themeColor="text1" w:themeTint="80"/>
                <w:lang w:val="en-GB"/>
              </w:rPr>
              <w:t>{1, 2, 4, 8,16, 32, 64}</w:t>
            </w:r>
          </w:p>
        </w:tc>
      </w:tr>
      <w:tr w:rsidR="00227BB9" w14:paraId="3D2F9746" w14:textId="77777777" w:rsidTr="00227BB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4E6800" w14:textId="77777777" w:rsidR="00227BB9" w:rsidRPr="005A19A5" w:rsidRDefault="00227BB9">
            <w:pPr>
              <w:keepNext/>
              <w:spacing w:after="40"/>
              <w:jc w:val="center"/>
              <w:rPr>
                <w:lang w:val="en-GB"/>
              </w:rPr>
            </w:pPr>
            <w:r w:rsidRPr="005A19A5">
              <w:rPr>
                <w:lang w:val="en-GB"/>
              </w:rPr>
              <w:t>16</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F885BE" w14:textId="77777777" w:rsidR="00227BB9" w:rsidRPr="005A19A5" w:rsidRDefault="00227BB9">
            <w:pPr>
              <w:keepNext/>
              <w:spacing w:after="40"/>
              <w:jc w:val="center"/>
              <w:rPr>
                <w:color w:val="7F7F7F" w:themeColor="text1" w:themeTint="80"/>
                <w:lang w:val="en-GB"/>
              </w:rPr>
            </w:pPr>
            <w:r w:rsidRPr="005A19A5">
              <w:rPr>
                <w:color w:val="7F7F7F" w:themeColor="text1" w:themeTint="80"/>
                <w:lang w:val="en-GB"/>
              </w:rPr>
              <w:t>{1, 2, 4, 5, 8,10,20,40}</w:t>
            </w:r>
          </w:p>
        </w:tc>
      </w:tr>
      <w:tr w:rsidR="00227BB9" w14:paraId="013274DB" w14:textId="77777777" w:rsidTr="00227BB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CB3CAF" w14:textId="77777777" w:rsidR="00227BB9" w:rsidRPr="005A19A5" w:rsidRDefault="00227BB9">
            <w:pPr>
              <w:keepNext/>
              <w:spacing w:after="40"/>
              <w:jc w:val="center"/>
              <w:rPr>
                <w:lang w:val="en-GB"/>
              </w:rPr>
            </w:pPr>
            <w:r w:rsidRPr="005A19A5">
              <w:rPr>
                <w:lang w:val="en-GB"/>
              </w:rPr>
              <w:t>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E3E0C3" w14:textId="77777777" w:rsidR="00227BB9" w:rsidRPr="005A19A5" w:rsidRDefault="00227BB9">
            <w:pPr>
              <w:keepNext/>
              <w:spacing w:after="40"/>
              <w:jc w:val="center"/>
              <w:rPr>
                <w:color w:val="7F7F7F" w:themeColor="text1" w:themeTint="80"/>
                <w:lang w:val="en-GB"/>
              </w:rPr>
            </w:pPr>
            <w:r w:rsidRPr="005A19A5">
              <w:rPr>
                <w:color w:val="7F7F7F" w:themeColor="text1" w:themeTint="80"/>
                <w:lang w:val="en-GB"/>
              </w:rPr>
              <w:t>{1, 2, 4, 8,16, 32}</w:t>
            </w:r>
          </w:p>
        </w:tc>
      </w:tr>
      <w:tr w:rsidR="00227BB9" w14:paraId="52D08A61" w14:textId="77777777" w:rsidTr="00227BB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B9AB23" w14:textId="77777777" w:rsidR="00227BB9" w:rsidRPr="005A19A5" w:rsidRDefault="00227BB9">
            <w:pPr>
              <w:keepNext/>
              <w:spacing w:after="40"/>
              <w:jc w:val="center"/>
              <w:rPr>
                <w:lang w:val="en-GB"/>
              </w:rPr>
            </w:pPr>
            <w:r w:rsidRPr="005A19A5">
              <w:rPr>
                <w:lang w:val="en-GB"/>
              </w:rPr>
              <w:t>32</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E70C51" w14:textId="77777777" w:rsidR="00227BB9" w:rsidRPr="005A19A5" w:rsidRDefault="00227BB9">
            <w:pPr>
              <w:keepNext/>
              <w:spacing w:after="40"/>
              <w:jc w:val="center"/>
              <w:rPr>
                <w:color w:val="7F7F7F" w:themeColor="text1" w:themeTint="80"/>
                <w:lang w:val="en-GB"/>
              </w:rPr>
            </w:pPr>
            <w:r w:rsidRPr="005A19A5">
              <w:rPr>
                <w:color w:val="7F7F7F" w:themeColor="text1" w:themeTint="80"/>
                <w:lang w:val="en-GB"/>
              </w:rPr>
              <w:t>{1, 2, 4, 5, 10, 20}</w:t>
            </w:r>
          </w:p>
        </w:tc>
      </w:tr>
      <w:tr w:rsidR="00227BB9" w14:paraId="545915AD" w14:textId="77777777" w:rsidTr="005A19A5">
        <w:trPr>
          <w:jc w:val="center"/>
        </w:trPr>
        <w:tc>
          <w:tcPr>
            <w:tcW w:w="3325" w:type="dxa"/>
            <w:tcBorders>
              <w:top w:val="nil"/>
              <w:left w:val="single" w:sz="8" w:space="0" w:color="auto"/>
              <w:bottom w:val="single" w:sz="8" w:space="0" w:color="auto"/>
              <w:right w:val="single" w:sz="8" w:space="0" w:color="auto"/>
            </w:tcBorders>
            <w:shd w:val="clear" w:color="auto" w:fill="FFF2CC" w:themeFill="accent4" w:themeFillTint="33"/>
            <w:tcMar>
              <w:top w:w="0" w:type="dxa"/>
              <w:left w:w="108" w:type="dxa"/>
              <w:bottom w:w="0" w:type="dxa"/>
              <w:right w:w="108" w:type="dxa"/>
            </w:tcMar>
            <w:vAlign w:val="center"/>
            <w:hideMark/>
          </w:tcPr>
          <w:p w14:paraId="255992B7" w14:textId="77777777" w:rsidR="00227BB9" w:rsidRPr="005A19A5" w:rsidRDefault="00227BB9">
            <w:pPr>
              <w:keepNext/>
              <w:spacing w:after="40"/>
              <w:jc w:val="center"/>
              <w:rPr>
                <w:lang w:val="en-GB"/>
              </w:rPr>
            </w:pPr>
            <w:r w:rsidRPr="005A19A5">
              <w:rPr>
                <w:lang w:val="en-GB"/>
              </w:rPr>
              <w:t>40</w:t>
            </w:r>
          </w:p>
        </w:tc>
        <w:tc>
          <w:tcPr>
            <w:tcW w:w="4495" w:type="dxa"/>
            <w:tcBorders>
              <w:top w:val="nil"/>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vAlign w:val="center"/>
            <w:hideMark/>
          </w:tcPr>
          <w:p w14:paraId="785E4A66" w14:textId="77777777" w:rsidR="00227BB9" w:rsidRPr="005A19A5" w:rsidRDefault="00227BB9">
            <w:pPr>
              <w:keepNext/>
              <w:spacing w:after="40"/>
              <w:jc w:val="center"/>
              <w:rPr>
                <w:color w:val="7F7F7F" w:themeColor="text1" w:themeTint="80"/>
                <w:lang w:val="en-GB"/>
              </w:rPr>
            </w:pPr>
            <w:r w:rsidRPr="005A19A5">
              <w:rPr>
                <w:color w:val="7F7F7F" w:themeColor="text1" w:themeTint="80"/>
                <w:lang w:val="en-GB"/>
              </w:rPr>
              <w:t>{1, 2, 4, 8, 16}</w:t>
            </w:r>
          </w:p>
        </w:tc>
      </w:tr>
      <w:tr w:rsidR="00227BB9" w14:paraId="1D88D389" w14:textId="77777777" w:rsidTr="00227BB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A179F7" w14:textId="77777777" w:rsidR="00227BB9" w:rsidRPr="005A19A5" w:rsidRDefault="00227BB9">
            <w:pPr>
              <w:keepNext/>
              <w:spacing w:after="40"/>
              <w:jc w:val="center"/>
              <w:rPr>
                <w:lang w:val="en-GB"/>
              </w:rPr>
            </w:pPr>
            <w:r w:rsidRPr="005A19A5">
              <w:rPr>
                <w:lang w:val="en-GB"/>
              </w:rPr>
              <w:t>64</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D0FD0D" w14:textId="77777777" w:rsidR="00227BB9" w:rsidRPr="005A19A5" w:rsidRDefault="00227BB9">
            <w:pPr>
              <w:keepNext/>
              <w:spacing w:after="40"/>
              <w:jc w:val="center"/>
              <w:rPr>
                <w:color w:val="7F7F7F" w:themeColor="text1" w:themeTint="80"/>
                <w:lang w:val="en-GB"/>
              </w:rPr>
            </w:pPr>
            <w:r w:rsidRPr="005A19A5">
              <w:rPr>
                <w:color w:val="7F7F7F" w:themeColor="text1" w:themeTint="80"/>
                <w:lang w:val="en-GB"/>
              </w:rPr>
              <w:t>{1, 2, 5, 10}</w:t>
            </w:r>
          </w:p>
        </w:tc>
      </w:tr>
      <w:tr w:rsidR="00227BB9" w14:paraId="449E9885" w14:textId="77777777" w:rsidTr="00227BB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27F342" w14:textId="77777777" w:rsidR="00227BB9" w:rsidRPr="005A19A5" w:rsidRDefault="00227BB9">
            <w:pPr>
              <w:keepNext/>
              <w:spacing w:after="40"/>
              <w:jc w:val="center"/>
              <w:rPr>
                <w:lang w:val="en-GB"/>
              </w:rPr>
            </w:pPr>
            <w:r w:rsidRPr="005A19A5">
              <w:rPr>
                <w:lang w:val="en-GB"/>
              </w:rPr>
              <w:t>80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ABDF35" w14:textId="77777777" w:rsidR="00227BB9" w:rsidRPr="005A19A5" w:rsidRDefault="00227BB9">
            <w:pPr>
              <w:keepNext/>
              <w:spacing w:after="40"/>
              <w:jc w:val="center"/>
              <w:rPr>
                <w:color w:val="7F7F7F" w:themeColor="text1" w:themeTint="80"/>
                <w:lang w:val="en-GB"/>
              </w:rPr>
            </w:pPr>
            <w:r w:rsidRPr="005A19A5">
              <w:rPr>
                <w:color w:val="7F7F7F" w:themeColor="text1" w:themeTint="80"/>
                <w:lang w:val="en-GB"/>
              </w:rPr>
              <w:t>{1, 2, 4, 8}</w:t>
            </w:r>
          </w:p>
        </w:tc>
      </w:tr>
      <w:tr w:rsidR="00227BB9" w14:paraId="05EE0118" w14:textId="77777777" w:rsidTr="005A19A5">
        <w:trPr>
          <w:jc w:val="center"/>
        </w:trPr>
        <w:tc>
          <w:tcPr>
            <w:tcW w:w="3325" w:type="dxa"/>
            <w:tcBorders>
              <w:top w:val="nil"/>
              <w:left w:val="single" w:sz="8" w:space="0" w:color="auto"/>
              <w:bottom w:val="single" w:sz="8" w:space="0" w:color="auto"/>
              <w:right w:val="single" w:sz="8" w:space="0" w:color="auto"/>
            </w:tcBorders>
            <w:shd w:val="clear" w:color="auto" w:fill="D9E2F3" w:themeFill="accent1" w:themeFillTint="33"/>
            <w:tcMar>
              <w:top w:w="0" w:type="dxa"/>
              <w:left w:w="108" w:type="dxa"/>
              <w:bottom w:w="0" w:type="dxa"/>
              <w:right w:w="108" w:type="dxa"/>
            </w:tcMar>
            <w:vAlign w:val="center"/>
            <w:hideMark/>
          </w:tcPr>
          <w:p w14:paraId="134DFCDD" w14:textId="77777777" w:rsidR="00227BB9" w:rsidRPr="005A19A5" w:rsidRDefault="00227BB9">
            <w:pPr>
              <w:keepNext/>
              <w:spacing w:after="40"/>
              <w:jc w:val="center"/>
              <w:rPr>
                <w:lang w:val="en-GB"/>
              </w:rPr>
            </w:pPr>
            <w:r w:rsidRPr="005A19A5">
              <w:rPr>
                <w:lang w:val="en-GB"/>
              </w:rPr>
              <w:t>128</w:t>
            </w:r>
          </w:p>
        </w:tc>
        <w:tc>
          <w:tcPr>
            <w:tcW w:w="4495" w:type="dxa"/>
            <w:tcBorders>
              <w:top w:val="nil"/>
              <w:left w:val="nil"/>
              <w:bottom w:val="single" w:sz="8" w:space="0" w:color="auto"/>
              <w:right w:val="single" w:sz="8" w:space="0" w:color="auto"/>
            </w:tcBorders>
            <w:shd w:val="clear" w:color="auto" w:fill="D9E2F3" w:themeFill="accent1" w:themeFillTint="33"/>
            <w:tcMar>
              <w:top w:w="0" w:type="dxa"/>
              <w:left w:w="108" w:type="dxa"/>
              <w:bottom w:w="0" w:type="dxa"/>
              <w:right w:w="108" w:type="dxa"/>
            </w:tcMar>
            <w:vAlign w:val="center"/>
            <w:hideMark/>
          </w:tcPr>
          <w:p w14:paraId="31EA55E5" w14:textId="77777777" w:rsidR="00227BB9" w:rsidRPr="005A19A5" w:rsidRDefault="00227BB9">
            <w:pPr>
              <w:keepNext/>
              <w:spacing w:after="40"/>
              <w:jc w:val="center"/>
              <w:rPr>
                <w:color w:val="7F7F7F" w:themeColor="text1" w:themeTint="80"/>
                <w:lang w:val="en-GB"/>
              </w:rPr>
            </w:pPr>
            <w:r w:rsidRPr="005A19A5">
              <w:rPr>
                <w:color w:val="7F7F7F" w:themeColor="text1" w:themeTint="80"/>
                <w:lang w:val="en-GB"/>
              </w:rPr>
              <w:t>{1, 5}</w:t>
            </w:r>
          </w:p>
        </w:tc>
      </w:tr>
      <w:tr w:rsidR="00227BB9" w14:paraId="564BFA27" w14:textId="77777777" w:rsidTr="00227BB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ACB376" w14:textId="77777777" w:rsidR="00227BB9" w:rsidRPr="005A19A5" w:rsidRDefault="00227BB9">
            <w:pPr>
              <w:keepNext/>
              <w:spacing w:after="40"/>
              <w:jc w:val="center"/>
              <w:rPr>
                <w:lang w:val="en-GB"/>
              </w:rPr>
            </w:pPr>
            <w:r w:rsidRPr="005A19A5">
              <w:rPr>
                <w:lang w:val="en-GB"/>
              </w:rPr>
              <w:t>160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6D831D" w14:textId="77777777" w:rsidR="00227BB9" w:rsidRPr="005A19A5" w:rsidRDefault="00227BB9">
            <w:pPr>
              <w:keepNext/>
              <w:spacing w:after="40"/>
              <w:jc w:val="center"/>
              <w:rPr>
                <w:color w:val="7F7F7F" w:themeColor="text1" w:themeTint="80"/>
                <w:lang w:val="en-GB"/>
              </w:rPr>
            </w:pPr>
            <w:r w:rsidRPr="005A19A5">
              <w:rPr>
                <w:color w:val="7F7F7F" w:themeColor="text1" w:themeTint="80"/>
                <w:lang w:val="en-GB"/>
              </w:rPr>
              <w:t>{1, 2, 4}</w:t>
            </w:r>
          </w:p>
        </w:tc>
      </w:tr>
      <w:tr w:rsidR="00227BB9" w14:paraId="74B7F241" w14:textId="77777777" w:rsidTr="005A19A5">
        <w:trPr>
          <w:jc w:val="center"/>
        </w:trPr>
        <w:tc>
          <w:tcPr>
            <w:tcW w:w="3325" w:type="dxa"/>
            <w:tcBorders>
              <w:top w:val="nil"/>
              <w:left w:val="single" w:sz="8" w:space="0" w:color="auto"/>
              <w:bottom w:val="single" w:sz="8" w:space="0" w:color="auto"/>
              <w:right w:val="single" w:sz="8" w:space="0" w:color="auto"/>
            </w:tcBorders>
            <w:shd w:val="clear" w:color="auto" w:fill="FFF2CC" w:themeFill="accent4" w:themeFillTint="33"/>
            <w:tcMar>
              <w:top w:w="0" w:type="dxa"/>
              <w:left w:w="108" w:type="dxa"/>
              <w:bottom w:w="0" w:type="dxa"/>
              <w:right w:w="108" w:type="dxa"/>
            </w:tcMar>
            <w:vAlign w:val="center"/>
            <w:hideMark/>
          </w:tcPr>
          <w:p w14:paraId="3BC88582" w14:textId="77777777" w:rsidR="00227BB9" w:rsidRPr="005A19A5" w:rsidRDefault="00227BB9">
            <w:pPr>
              <w:keepNext/>
              <w:spacing w:after="40"/>
              <w:jc w:val="center"/>
              <w:rPr>
                <w:lang w:val="en-GB"/>
              </w:rPr>
            </w:pPr>
            <w:r w:rsidRPr="005A19A5">
              <w:rPr>
                <w:lang w:val="en-GB"/>
              </w:rPr>
              <w:t>320</w:t>
            </w:r>
          </w:p>
        </w:tc>
        <w:tc>
          <w:tcPr>
            <w:tcW w:w="4495" w:type="dxa"/>
            <w:tcBorders>
              <w:top w:val="nil"/>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vAlign w:val="center"/>
            <w:hideMark/>
          </w:tcPr>
          <w:p w14:paraId="16B68FD1" w14:textId="77777777" w:rsidR="00227BB9" w:rsidRPr="005A19A5" w:rsidRDefault="00227BB9">
            <w:pPr>
              <w:keepNext/>
              <w:spacing w:after="40"/>
              <w:jc w:val="center"/>
              <w:rPr>
                <w:color w:val="7F7F7F" w:themeColor="text1" w:themeTint="80"/>
                <w:lang w:val="en-GB"/>
              </w:rPr>
            </w:pPr>
            <w:r w:rsidRPr="005A19A5">
              <w:rPr>
                <w:color w:val="7F7F7F" w:themeColor="text1" w:themeTint="80"/>
                <w:lang w:val="en-GB"/>
              </w:rPr>
              <w:t>{1, 2}</w:t>
            </w:r>
          </w:p>
        </w:tc>
      </w:tr>
      <w:tr w:rsidR="00227BB9" w14:paraId="5A48DCFC" w14:textId="77777777" w:rsidTr="00227BB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D5A3B2" w14:textId="77777777" w:rsidR="00227BB9" w:rsidRPr="005A19A5" w:rsidRDefault="00227BB9">
            <w:pPr>
              <w:keepNext/>
              <w:spacing w:after="40"/>
              <w:jc w:val="center"/>
              <w:rPr>
                <w:lang w:val="en-GB"/>
              </w:rPr>
            </w:pPr>
            <w:r w:rsidRPr="005A19A5">
              <w:rPr>
                <w:lang w:val="en-GB"/>
              </w:rPr>
              <w:t>640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F5B5B6" w14:textId="77777777" w:rsidR="00227BB9" w:rsidRPr="005A19A5" w:rsidRDefault="00227BB9">
            <w:pPr>
              <w:keepNext/>
              <w:spacing w:after="40"/>
              <w:jc w:val="center"/>
              <w:rPr>
                <w:color w:val="7F7F7F" w:themeColor="text1" w:themeTint="80"/>
                <w:lang w:val="en-GB"/>
              </w:rPr>
            </w:pPr>
            <w:r w:rsidRPr="005A19A5">
              <w:rPr>
                <w:color w:val="7F7F7F" w:themeColor="text1" w:themeTint="80"/>
                <w:lang w:val="en-GB"/>
              </w:rPr>
              <w:t>{1}</w:t>
            </w:r>
          </w:p>
        </w:tc>
      </w:tr>
    </w:tbl>
    <w:p w14:paraId="3ABEDF02" w14:textId="77777777" w:rsidR="00227BB9" w:rsidRDefault="00227BB9" w:rsidP="00D16713">
      <w:pPr>
        <w:jc w:val="both"/>
        <w:rPr>
          <w:lang w:eastAsia="x-none"/>
        </w:rPr>
      </w:pPr>
    </w:p>
    <w:p w14:paraId="187FBD69" w14:textId="21A4F3BA" w:rsidR="000B7592" w:rsidRDefault="00CF15BA" w:rsidP="00D16713">
      <w:pPr>
        <w:jc w:val="both"/>
        <w:rPr>
          <w:lang w:eastAsia="x-none"/>
        </w:rPr>
      </w:pPr>
      <w:r>
        <w:rPr>
          <w:lang w:eastAsia="x-none"/>
        </w:rPr>
        <w:t>If the threshold is set to</w:t>
      </w:r>
      <w:r w:rsidR="00437F5D">
        <w:rPr>
          <w:lang w:eastAsia="x-none"/>
        </w:rPr>
        <w:t xml:space="preserve"> 10</w:t>
      </w:r>
      <w:r>
        <w:rPr>
          <w:lang w:eastAsia="x-none"/>
        </w:rPr>
        <w:t>msec, any periodicity above of 10 msec may</w:t>
      </w:r>
      <w:r w:rsidR="002D5ABF">
        <w:rPr>
          <w:lang w:eastAsia="x-none"/>
        </w:rPr>
        <w:t xml:space="preserve"> be restricted to use its CG-SDT resource</w:t>
      </w:r>
      <w:r w:rsidR="00940BF8">
        <w:rPr>
          <w:lang w:eastAsia="x-none"/>
        </w:rPr>
        <w:t xml:space="preserve"> (which could apply to 11 of the possible periodicity values)</w:t>
      </w:r>
      <w:r w:rsidR="002D5ABF">
        <w:rPr>
          <w:lang w:eastAsia="x-none"/>
        </w:rPr>
        <w:t>. Similarly</w:t>
      </w:r>
      <w:r w:rsidR="00940BF8">
        <w:rPr>
          <w:lang w:eastAsia="x-none"/>
        </w:rPr>
        <w:t>,</w:t>
      </w:r>
      <w:r w:rsidR="00437F5D">
        <w:rPr>
          <w:lang w:eastAsia="x-none"/>
        </w:rPr>
        <w:t xml:space="preserve"> </w:t>
      </w:r>
      <w:r w:rsidR="00940BF8">
        <w:rPr>
          <w:lang w:eastAsia="x-none"/>
        </w:rPr>
        <w:t>for</w:t>
      </w:r>
      <w:r w:rsidR="00437F5D">
        <w:rPr>
          <w:lang w:eastAsia="x-none"/>
        </w:rPr>
        <w:t xml:space="preserve"> 100msec</w:t>
      </w:r>
      <w:r w:rsidR="00940BF8">
        <w:rPr>
          <w:lang w:eastAsia="x-none"/>
        </w:rPr>
        <w:t xml:space="preserve"> threshold</w:t>
      </w:r>
      <w:r w:rsidR="00DE5077">
        <w:rPr>
          <w:lang w:eastAsia="x-none"/>
        </w:rPr>
        <w:t>, up to 4 of the possible periodicities may be restricted</w:t>
      </w:r>
      <w:r w:rsidR="00437F5D">
        <w:rPr>
          <w:lang w:eastAsia="x-none"/>
        </w:rPr>
        <w:t xml:space="preserve">. </w:t>
      </w:r>
      <w:r w:rsidR="00DE5077">
        <w:rPr>
          <w:lang w:eastAsia="x-none"/>
        </w:rPr>
        <w:t>I</w:t>
      </w:r>
      <w:r w:rsidR="00A032D0">
        <w:rPr>
          <w:lang w:eastAsia="x-none"/>
        </w:rPr>
        <w:t xml:space="preserve">t might be good to also consider </w:t>
      </w:r>
      <w:r w:rsidR="00437F5D">
        <w:rPr>
          <w:lang w:eastAsia="x-none"/>
        </w:rPr>
        <w:t>at least one smaller</w:t>
      </w:r>
      <w:r w:rsidR="00A032D0">
        <w:rPr>
          <w:lang w:eastAsia="x-none"/>
        </w:rPr>
        <w:t xml:space="preserve"> </w:t>
      </w:r>
      <w:r w:rsidR="00437F5D">
        <w:rPr>
          <w:lang w:eastAsia="x-none"/>
        </w:rPr>
        <w:t xml:space="preserve">and one </w:t>
      </w:r>
      <w:r w:rsidR="00A032D0">
        <w:rPr>
          <w:lang w:eastAsia="x-none"/>
        </w:rPr>
        <w:t>larger value than 100</w:t>
      </w:r>
      <w:r w:rsidR="00DE5077">
        <w:rPr>
          <w:lang w:eastAsia="x-none"/>
        </w:rPr>
        <w:t xml:space="preserve"> </w:t>
      </w:r>
      <w:r w:rsidR="00A032D0">
        <w:rPr>
          <w:lang w:eastAsia="x-none"/>
        </w:rPr>
        <w:t>msec</w:t>
      </w:r>
      <w:r w:rsidR="00DE5077">
        <w:rPr>
          <w:lang w:eastAsia="x-none"/>
        </w:rPr>
        <w:t xml:space="preserve"> if the network wants to provide more </w:t>
      </w:r>
      <w:r w:rsidR="00F001F3">
        <w:rPr>
          <w:lang w:eastAsia="x-none"/>
        </w:rPr>
        <w:t>specific settings on when this behaviour is allowed</w:t>
      </w:r>
      <w:r w:rsidR="007C454E">
        <w:rPr>
          <w:lang w:eastAsia="x-none"/>
        </w:rPr>
        <w:t>.</w:t>
      </w:r>
      <w:r w:rsidR="002B6F62">
        <w:rPr>
          <w:lang w:eastAsia="x-none"/>
        </w:rPr>
        <w:t xml:space="preserve"> For example, 40 and 300 msec.</w:t>
      </w:r>
    </w:p>
    <w:p w14:paraId="5798F3F4" w14:textId="5264C9EB" w:rsidR="007C454E" w:rsidRDefault="007C454E" w:rsidP="007C454E">
      <w:pPr>
        <w:pStyle w:val="Proposal"/>
        <w:numPr>
          <w:ilvl w:val="0"/>
          <w:numId w:val="4"/>
        </w:numPr>
      </w:pPr>
      <w:bookmarkStart w:id="144" w:name="_Toc141818088"/>
      <w:bookmarkStart w:id="145" w:name="_Toc142370558"/>
      <w:bookmarkStart w:id="146" w:name="_Toc142391990"/>
      <w:bookmarkStart w:id="147" w:name="_Toc142566008"/>
      <w:r>
        <w:t xml:space="preserve">For the values of </w:t>
      </w:r>
      <w:r w:rsidRPr="00BF7945">
        <w:rPr>
          <w:i/>
          <w:iCs/>
        </w:rPr>
        <w:t>cg-SDT-MaxDurationToNext-CG-Occasion-r18</w:t>
      </w:r>
      <w:r>
        <w:t>, to consider</w:t>
      </w:r>
      <w:r w:rsidR="00437F5D">
        <w:t xml:space="preserve"> also</w:t>
      </w:r>
      <w:r w:rsidR="00EC42BA">
        <w:t xml:space="preserve"> add</w:t>
      </w:r>
      <w:r>
        <w:t xml:space="preserve"> </w:t>
      </w:r>
      <w:r w:rsidR="007C1A8D">
        <w:t>one more</w:t>
      </w:r>
      <w:r>
        <w:t xml:space="preserve"> value</w:t>
      </w:r>
      <w:r w:rsidR="007C1A8D">
        <w:t xml:space="preserve"> </w:t>
      </w:r>
      <w:r w:rsidR="00EC42BA">
        <w:t xml:space="preserve">smaller and </w:t>
      </w:r>
      <w:r w:rsidR="007C1A8D">
        <w:t>higher than 100</w:t>
      </w:r>
      <w:r w:rsidR="00436851">
        <w:t xml:space="preserve"> </w:t>
      </w:r>
      <w:r w:rsidR="007C1A8D">
        <w:t>msec</w:t>
      </w:r>
      <w:r>
        <w:t xml:space="preserve"> (e.g., </w:t>
      </w:r>
      <w:r w:rsidR="00F001F3">
        <w:t xml:space="preserve">40 </w:t>
      </w:r>
      <w:r w:rsidR="00EC42BA">
        <w:t xml:space="preserve">and </w:t>
      </w:r>
      <w:r>
        <w:t>300 msec)</w:t>
      </w:r>
      <w:bookmarkStart w:id="148" w:name="_Toc141796203"/>
      <w:r>
        <w:t>.</w:t>
      </w:r>
      <w:bookmarkEnd w:id="144"/>
      <w:bookmarkEnd w:id="145"/>
      <w:bookmarkEnd w:id="146"/>
      <w:bookmarkEnd w:id="148"/>
      <w:bookmarkEnd w:id="147"/>
    </w:p>
    <w:p w14:paraId="51FAC768" w14:textId="77777777" w:rsidR="000A38F3" w:rsidRDefault="000A38F3" w:rsidP="00D16713">
      <w:pPr>
        <w:jc w:val="both"/>
        <w:rPr>
          <w:lang w:eastAsia="x-none"/>
        </w:rPr>
      </w:pPr>
    </w:p>
    <w:p w14:paraId="5AB4BABA" w14:textId="77777777" w:rsidR="00EB410E" w:rsidRDefault="00EB410E" w:rsidP="00224504">
      <w:pPr>
        <w:pStyle w:val="Heading1"/>
        <w:numPr>
          <w:ilvl w:val="0"/>
          <w:numId w:val="2"/>
        </w:numPr>
      </w:pPr>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3E12A821" w14:textId="77777777" w:rsidR="00265DBA" w:rsidRDefault="00EB410E">
      <w:pPr>
        <w:pStyle w:val="TOC1"/>
        <w:rPr>
          <w:rFonts w:asciiTheme="minorHAnsi" w:eastAsiaTheme="minorEastAsia" w:hAnsiTheme="minorHAnsi" w:cstheme="minorBidi"/>
          <w:noProof/>
          <w:sz w:val="22"/>
        </w:rPr>
      </w:pPr>
      <w:r>
        <w:rPr>
          <w:iCs/>
          <w:lang w:eastAsia="ja-JP"/>
        </w:rPr>
        <w:lastRenderedPageBreak/>
        <w:fldChar w:fldCharType="begin"/>
      </w:r>
      <w:r>
        <w:rPr>
          <w:iCs/>
          <w:lang w:eastAsia="ja-JP"/>
        </w:rPr>
        <w:instrText xml:space="preserve"> TOC \n \p " " \t "observ.,1" </w:instrText>
      </w:r>
      <w:r>
        <w:rPr>
          <w:iCs/>
          <w:lang w:eastAsia="ja-JP"/>
        </w:rPr>
        <w:fldChar w:fldCharType="separate"/>
      </w:r>
      <w:r w:rsidR="00265DBA" w:rsidRPr="00BB7A61">
        <w:rPr>
          <w:b/>
          <w:noProof/>
        </w:rPr>
        <w:t>Observation 1.</w:t>
      </w:r>
      <w:r w:rsidR="00265DBA">
        <w:rPr>
          <w:rFonts w:asciiTheme="minorHAnsi" w:eastAsiaTheme="minorEastAsia" w:hAnsiTheme="minorHAnsi" w:cstheme="minorBidi"/>
          <w:noProof/>
          <w:sz w:val="22"/>
        </w:rPr>
        <w:tab/>
      </w:r>
      <w:r w:rsidR="00265DBA">
        <w:rPr>
          <w:noProof/>
        </w:rPr>
        <w:t xml:space="preserve">In Rel-17 MO-SDT, a UE configured with SDT can initiate MO-SDT if SIB1 is included in </w:t>
      </w:r>
      <w:r w:rsidR="00265DBA" w:rsidRPr="00BB7A61">
        <w:rPr>
          <w:i/>
          <w:iCs/>
          <w:noProof/>
        </w:rPr>
        <w:t xml:space="preserve">SDT-ConfigCommonSIB-r17 </w:t>
      </w:r>
      <w:r w:rsidR="00265DBA">
        <w:rPr>
          <w:noProof/>
        </w:rPr>
        <w:t xml:space="preserve">and other SDT specific conditions are met. If </w:t>
      </w:r>
      <w:r w:rsidR="00265DBA" w:rsidRPr="00BB7A61">
        <w:rPr>
          <w:i/>
          <w:iCs/>
          <w:noProof/>
        </w:rPr>
        <w:t>SDT-ConfigCommonSIB-r17</w:t>
      </w:r>
      <w:r w:rsidR="00265DBA">
        <w:rPr>
          <w:noProof/>
        </w:rPr>
        <w:t xml:space="preserve"> is used for MT-SDT, it would be a problem if network only wants to allow resume due to MT-SDT (i.e., not MO-SDT).</w:t>
      </w:r>
    </w:p>
    <w:p w14:paraId="6CC8C6A3" w14:textId="77777777" w:rsidR="00265DBA" w:rsidRDefault="00265DBA">
      <w:pPr>
        <w:pStyle w:val="TOC1"/>
        <w:rPr>
          <w:rFonts w:asciiTheme="minorHAnsi" w:eastAsiaTheme="minorEastAsia" w:hAnsiTheme="minorHAnsi" w:cstheme="minorBidi"/>
          <w:noProof/>
          <w:sz w:val="22"/>
        </w:rPr>
      </w:pPr>
      <w:r w:rsidRPr="00BB7A61">
        <w:rPr>
          <w:b/>
          <w:noProof/>
        </w:rPr>
        <w:t>Observation 2.</w:t>
      </w:r>
      <w:r>
        <w:rPr>
          <w:rFonts w:asciiTheme="minorHAnsi" w:eastAsiaTheme="minorEastAsia" w:hAnsiTheme="minorHAnsi" w:cstheme="minorBidi"/>
          <w:noProof/>
          <w:sz w:val="22"/>
        </w:rPr>
        <w:tab/>
      </w:r>
      <w:r>
        <w:rPr>
          <w:noProof/>
        </w:rPr>
        <w:t>During RAN2#122 meeting, there was a common understanding that the following agreement “</w:t>
      </w:r>
      <w:r w:rsidRPr="00BB7A61">
        <w:rPr>
          <w:i/>
          <w:iCs/>
          <w:noProof/>
        </w:rPr>
        <w:t>network to configure only MT-SDT without MO-SDT RA resources and/or CG-SDT</w:t>
      </w:r>
      <w:r>
        <w:rPr>
          <w:noProof/>
        </w:rPr>
        <w:t>” applies to both UE-specific and cell-specific SDT configuration. For the cell-specific SDT configuration, this would mean that network should be able to allow UEs to initiate resume for MT-SDT only (i.e., without allowing the initiation of resume for MO-SDT).</w:t>
      </w:r>
    </w:p>
    <w:p w14:paraId="6D795472" w14:textId="77777777" w:rsidR="00265DBA" w:rsidRDefault="00265DBA">
      <w:pPr>
        <w:pStyle w:val="TOC1"/>
        <w:rPr>
          <w:rFonts w:asciiTheme="minorHAnsi" w:eastAsiaTheme="minorEastAsia" w:hAnsiTheme="minorHAnsi" w:cstheme="minorBidi"/>
          <w:noProof/>
          <w:sz w:val="22"/>
        </w:rPr>
      </w:pPr>
      <w:r w:rsidRPr="00BB7A61">
        <w:rPr>
          <w:b/>
          <w:noProof/>
        </w:rPr>
        <w:t>Observation 3.</w:t>
      </w:r>
      <w:r>
        <w:rPr>
          <w:rFonts w:asciiTheme="minorHAnsi" w:eastAsiaTheme="minorEastAsia" w:hAnsiTheme="minorHAnsi" w:cstheme="minorBidi"/>
          <w:noProof/>
          <w:sz w:val="22"/>
        </w:rPr>
        <w:tab/>
      </w:r>
      <w:r>
        <w:rPr>
          <w:noProof/>
        </w:rPr>
        <w:t>Only re-using MO-SDT specific RB configuration for MT-SDT is not sufficient as UE should be able to be only configured with MT-SDT even though when a UE is configured with both MO-SDT and MT-SDT, the RB configuration is common for both.</w:t>
      </w:r>
    </w:p>
    <w:p w14:paraId="62A995B8" w14:textId="77777777" w:rsidR="00265DBA" w:rsidRDefault="00265DBA">
      <w:pPr>
        <w:pStyle w:val="TOC1"/>
        <w:rPr>
          <w:rFonts w:asciiTheme="minorHAnsi" w:eastAsiaTheme="minorEastAsia" w:hAnsiTheme="minorHAnsi" w:cstheme="minorBidi"/>
          <w:noProof/>
          <w:sz w:val="22"/>
        </w:rPr>
      </w:pPr>
      <w:r w:rsidRPr="00BB7A61">
        <w:rPr>
          <w:b/>
          <w:noProof/>
        </w:rPr>
        <w:t>Observation 4.</w:t>
      </w:r>
      <w:r>
        <w:rPr>
          <w:rFonts w:asciiTheme="minorHAnsi" w:eastAsiaTheme="minorEastAsia" w:hAnsiTheme="minorHAnsi" w:cstheme="minorBidi"/>
          <w:noProof/>
          <w:sz w:val="22"/>
        </w:rPr>
        <w:tab/>
      </w:r>
      <w:r>
        <w:rPr>
          <w:noProof/>
        </w:rPr>
        <w:t>Adding MT-SDT specific RB configuration (as explained in approach 1)) is feasible although there might be redundant information with the MO-SDT specific one which could be avoid if the definition of Rel-17 SDT specific RB configuration is changed to allow MT-SDT only (as explained in approach 2). However, approach 2) would require changes on legacy MO-SDT definition when UE support MT-SDT.</w:t>
      </w:r>
    </w:p>
    <w:p w14:paraId="1EE19ADF" w14:textId="77777777" w:rsidR="00265DBA" w:rsidRDefault="00265DBA">
      <w:pPr>
        <w:pStyle w:val="TOC1"/>
        <w:rPr>
          <w:rFonts w:asciiTheme="minorHAnsi" w:eastAsiaTheme="minorEastAsia" w:hAnsiTheme="minorHAnsi" w:cstheme="minorBidi"/>
          <w:noProof/>
          <w:sz w:val="22"/>
        </w:rPr>
      </w:pPr>
      <w:r w:rsidRPr="00BB7A61">
        <w:rPr>
          <w:b/>
          <w:noProof/>
        </w:rPr>
        <w:t>Observation 5.</w:t>
      </w:r>
      <w:r>
        <w:rPr>
          <w:rFonts w:asciiTheme="minorHAnsi" w:eastAsiaTheme="minorEastAsia" w:hAnsiTheme="minorHAnsi" w:cstheme="minorBidi"/>
          <w:noProof/>
          <w:sz w:val="22"/>
        </w:rPr>
        <w:tab/>
      </w:r>
      <w:r>
        <w:rPr>
          <w:noProof/>
        </w:rPr>
        <w:t>MT-SDT is discussing the usage of CG-SDT resources when are “too far” for the initiation of any SDT (MO-SDT or MT-SDT) while TEI18 related discussion focuses on the maximum range of CG-SDT periodicity while. Both topics are inter-related and can continue their meeting discussion independently. If/when the range of CG-SDT periodicity is extended, it could be re-discussed if new values may be needed.</w:t>
      </w:r>
    </w:p>
    <w:p w14:paraId="5239C8EE" w14:textId="05329289" w:rsidR="00EB410E" w:rsidRDefault="00EB410E" w:rsidP="00BC04D3">
      <w:pPr>
        <w:spacing w:before="12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38F67D37" w14:textId="77777777" w:rsidR="00265DBA" w:rsidRDefault="00EB410E">
      <w:pPr>
        <w:pStyle w:val="TOC1"/>
        <w:rPr>
          <w:rFonts w:asciiTheme="minorHAnsi" w:eastAsiaTheme="minorEastAsia" w:hAnsiTheme="minorHAnsi" w:cstheme="minorBidi"/>
          <w:noProof/>
          <w:sz w:val="22"/>
        </w:rPr>
      </w:pPr>
      <w:r>
        <w:rPr>
          <w:lang w:eastAsia="zh-CN"/>
        </w:rPr>
        <w:fldChar w:fldCharType="begin"/>
      </w:r>
      <w:r w:rsidRPr="10F6048A">
        <w:rPr>
          <w:lang w:eastAsia="zh-CN"/>
        </w:rPr>
        <w:instrText xml:space="preserve"> TOC \n \t "Proposal,1" </w:instrText>
      </w:r>
      <w:r>
        <w:rPr>
          <w:lang w:eastAsia="zh-CN"/>
        </w:rPr>
        <w:fldChar w:fldCharType="separate"/>
      </w:r>
      <w:r w:rsidR="00265DBA" w:rsidRPr="00494E1B">
        <w:rPr>
          <w:b/>
          <w:noProof/>
        </w:rPr>
        <w:t>Proposal 1.</w:t>
      </w:r>
      <w:r w:rsidR="00265DBA">
        <w:rPr>
          <w:rFonts w:asciiTheme="minorHAnsi" w:eastAsiaTheme="minorEastAsia" w:hAnsiTheme="minorHAnsi" w:cstheme="minorBidi"/>
          <w:noProof/>
          <w:sz w:val="22"/>
        </w:rPr>
        <w:tab/>
      </w:r>
      <w:r w:rsidR="00265DBA">
        <w:rPr>
          <w:noProof/>
        </w:rPr>
        <w:t xml:space="preserve">A new optional radio capability signaling (e.g., </w:t>
      </w:r>
      <w:r w:rsidR="00265DBA" w:rsidRPr="00494E1B">
        <w:rPr>
          <w:i/>
          <w:iCs/>
          <w:noProof/>
        </w:rPr>
        <w:t>MT-SDT-r18</w:t>
      </w:r>
      <w:r w:rsidR="00265DBA">
        <w:rPr>
          <w:noProof/>
        </w:rPr>
        <w:t>) is defined to indicate UE’s support of Rel-18 MT-SDT.</w:t>
      </w:r>
    </w:p>
    <w:p w14:paraId="632E6ACA" w14:textId="77777777" w:rsidR="00265DBA" w:rsidRDefault="00265DBA">
      <w:pPr>
        <w:pStyle w:val="TOC1"/>
        <w:rPr>
          <w:rFonts w:asciiTheme="minorHAnsi" w:eastAsiaTheme="minorEastAsia" w:hAnsiTheme="minorHAnsi" w:cstheme="minorBidi"/>
          <w:noProof/>
          <w:sz w:val="22"/>
        </w:rPr>
      </w:pPr>
      <w:r w:rsidRPr="00494E1B">
        <w:rPr>
          <w:b/>
          <w:noProof/>
        </w:rPr>
        <w:t>Proposal 1.1.</w:t>
      </w:r>
      <w:r>
        <w:rPr>
          <w:rFonts w:asciiTheme="minorHAnsi" w:eastAsiaTheme="minorEastAsia" w:hAnsiTheme="minorHAnsi" w:cstheme="minorBidi"/>
          <w:noProof/>
          <w:sz w:val="22"/>
        </w:rPr>
        <w:tab/>
      </w:r>
      <w:r w:rsidRPr="00494E1B">
        <w:rPr>
          <w:i/>
          <w:iCs/>
          <w:noProof/>
        </w:rPr>
        <w:t>MT-SDT-r18 i</w:t>
      </w:r>
      <w:r>
        <w:rPr>
          <w:noProof/>
        </w:rPr>
        <w:t>ndicates whether the UE supports transmission of data over allowed radio bearers in RRC_INACTIVE state via Random Access procedure (i.e., RACH) or via configured grant type 1 (i.e., CG-SDT), as specified in TS 38.331 [9].</w:t>
      </w:r>
    </w:p>
    <w:p w14:paraId="06C3AFFD" w14:textId="77777777" w:rsidR="00265DBA" w:rsidRDefault="00265DBA">
      <w:pPr>
        <w:pStyle w:val="TOC1"/>
        <w:rPr>
          <w:rFonts w:asciiTheme="minorHAnsi" w:eastAsiaTheme="minorEastAsia" w:hAnsiTheme="minorHAnsi" w:cstheme="minorBidi"/>
          <w:noProof/>
          <w:sz w:val="22"/>
        </w:rPr>
      </w:pPr>
      <w:r w:rsidRPr="00494E1B">
        <w:rPr>
          <w:b/>
          <w:noProof/>
        </w:rPr>
        <w:t>Proposal 1.1.1.</w:t>
      </w:r>
      <w:r>
        <w:rPr>
          <w:rFonts w:asciiTheme="minorHAnsi" w:eastAsiaTheme="minorEastAsia" w:hAnsiTheme="minorHAnsi" w:cstheme="minorBidi"/>
          <w:noProof/>
          <w:sz w:val="22"/>
        </w:rPr>
        <w:tab/>
      </w:r>
      <w:r>
        <w:rPr>
          <w:noProof/>
        </w:rPr>
        <w:t xml:space="preserve">If a UE supports </w:t>
      </w:r>
      <w:r w:rsidRPr="00494E1B">
        <w:rPr>
          <w:i/>
          <w:iCs/>
          <w:noProof/>
        </w:rPr>
        <w:t>MT-SDT-r18</w:t>
      </w:r>
      <w:r>
        <w:rPr>
          <w:noProof/>
        </w:rPr>
        <w:t xml:space="preserve">, this UE shall also support Rel-17 RA-SDT (i.e., </w:t>
      </w:r>
      <w:r w:rsidRPr="00494E1B">
        <w:rPr>
          <w:i/>
          <w:iCs/>
          <w:noProof/>
        </w:rPr>
        <w:t>ra-SDT-r17</w:t>
      </w:r>
      <w:r>
        <w:rPr>
          <w:noProof/>
        </w:rPr>
        <w:t>).</w:t>
      </w:r>
    </w:p>
    <w:p w14:paraId="1C431FE7" w14:textId="77777777" w:rsidR="00265DBA" w:rsidRDefault="00265DBA">
      <w:pPr>
        <w:pStyle w:val="TOC1"/>
        <w:rPr>
          <w:rFonts w:asciiTheme="minorHAnsi" w:eastAsiaTheme="minorEastAsia" w:hAnsiTheme="minorHAnsi" w:cstheme="minorBidi"/>
          <w:noProof/>
          <w:sz w:val="22"/>
        </w:rPr>
      </w:pPr>
      <w:r w:rsidRPr="00494E1B">
        <w:rPr>
          <w:b/>
          <w:noProof/>
        </w:rPr>
        <w:t>Proposal 2.</w:t>
      </w:r>
      <w:r>
        <w:rPr>
          <w:rFonts w:asciiTheme="minorHAnsi" w:eastAsiaTheme="minorEastAsia" w:hAnsiTheme="minorHAnsi" w:cstheme="minorBidi"/>
          <w:noProof/>
          <w:sz w:val="22"/>
        </w:rPr>
        <w:tab/>
      </w:r>
      <w:r>
        <w:rPr>
          <w:noProof/>
        </w:rPr>
        <w:t xml:space="preserve">A separate capability (e.g., </w:t>
      </w:r>
      <w:r w:rsidRPr="00494E1B">
        <w:rPr>
          <w:i/>
          <w:iCs/>
          <w:noProof/>
        </w:rPr>
        <w:t>srb-MT-SDT-r18</w:t>
      </w:r>
      <w:r>
        <w:rPr>
          <w:noProof/>
        </w:rPr>
        <w:t xml:space="preserve">) is defined to indicate the support of MT-SDT over SRB2. I.e., two new radio capabilities would be defined e.g., </w:t>
      </w:r>
      <w:r w:rsidRPr="00494E1B">
        <w:rPr>
          <w:i/>
          <w:iCs/>
          <w:noProof/>
        </w:rPr>
        <w:t xml:space="preserve">MT-SDT-r18 </w:t>
      </w:r>
      <w:r>
        <w:rPr>
          <w:noProof/>
        </w:rPr>
        <w:t>and</w:t>
      </w:r>
      <w:r w:rsidRPr="00494E1B">
        <w:rPr>
          <w:i/>
          <w:iCs/>
          <w:noProof/>
        </w:rPr>
        <w:t xml:space="preserve"> srb2-MT-SDT-r18.</w:t>
      </w:r>
    </w:p>
    <w:p w14:paraId="562BB416" w14:textId="77777777" w:rsidR="00265DBA" w:rsidRDefault="00265DBA">
      <w:pPr>
        <w:pStyle w:val="TOC1"/>
        <w:rPr>
          <w:rFonts w:asciiTheme="minorHAnsi" w:eastAsiaTheme="minorEastAsia" w:hAnsiTheme="minorHAnsi" w:cstheme="minorBidi"/>
          <w:noProof/>
          <w:sz w:val="22"/>
        </w:rPr>
      </w:pPr>
      <w:r w:rsidRPr="00494E1B">
        <w:rPr>
          <w:b/>
          <w:noProof/>
        </w:rPr>
        <w:t>Proposal 2.1.</w:t>
      </w:r>
      <w:r>
        <w:rPr>
          <w:rFonts w:asciiTheme="minorHAnsi" w:eastAsiaTheme="minorEastAsia" w:hAnsiTheme="minorHAnsi" w:cstheme="minorBidi"/>
          <w:noProof/>
          <w:sz w:val="22"/>
        </w:rPr>
        <w:tab/>
      </w:r>
      <w:r>
        <w:rPr>
          <w:noProof/>
        </w:rPr>
        <w:t xml:space="preserve">If a UE supports </w:t>
      </w:r>
      <w:r w:rsidRPr="00494E1B">
        <w:rPr>
          <w:i/>
          <w:iCs/>
          <w:noProof/>
        </w:rPr>
        <w:t>srb2-MT-SDT-r18</w:t>
      </w:r>
      <w:r>
        <w:rPr>
          <w:noProof/>
        </w:rPr>
        <w:t xml:space="preserve">, this UE shall also support </w:t>
      </w:r>
      <w:r w:rsidRPr="00494E1B">
        <w:rPr>
          <w:i/>
          <w:iCs/>
          <w:noProof/>
        </w:rPr>
        <w:t xml:space="preserve">mt-SDT-r18 </w:t>
      </w:r>
      <w:r>
        <w:rPr>
          <w:noProof/>
        </w:rPr>
        <w:t xml:space="preserve">and Rel-17 SRB-SDT (i.e., </w:t>
      </w:r>
      <w:r w:rsidRPr="00494E1B">
        <w:rPr>
          <w:i/>
          <w:iCs/>
          <w:noProof/>
        </w:rPr>
        <w:t>srb-SDT-r17</w:t>
      </w:r>
      <w:r>
        <w:rPr>
          <w:noProof/>
        </w:rPr>
        <w:t>).</w:t>
      </w:r>
    </w:p>
    <w:p w14:paraId="65A8A1A8" w14:textId="77777777" w:rsidR="00265DBA" w:rsidRDefault="00265DBA">
      <w:pPr>
        <w:pStyle w:val="TOC1"/>
        <w:rPr>
          <w:rFonts w:asciiTheme="minorHAnsi" w:eastAsiaTheme="minorEastAsia" w:hAnsiTheme="minorHAnsi" w:cstheme="minorBidi"/>
          <w:noProof/>
          <w:sz w:val="22"/>
        </w:rPr>
      </w:pPr>
      <w:r w:rsidRPr="00494E1B">
        <w:rPr>
          <w:b/>
          <w:noProof/>
        </w:rPr>
        <w:t>Proposal 3.</w:t>
      </w:r>
      <w:r>
        <w:rPr>
          <w:rFonts w:asciiTheme="minorHAnsi" w:eastAsiaTheme="minorEastAsia" w:hAnsiTheme="minorHAnsi" w:cstheme="minorBidi"/>
          <w:noProof/>
          <w:sz w:val="22"/>
        </w:rPr>
        <w:tab/>
      </w:r>
      <w:r>
        <w:rPr>
          <w:noProof/>
        </w:rPr>
        <w:t xml:space="preserve">A new optional radio capability signaling (e.g., </w:t>
      </w:r>
      <w:r w:rsidRPr="00494E1B">
        <w:rPr>
          <w:i/>
          <w:iCs/>
          <w:noProof/>
        </w:rPr>
        <w:t>sdt-RACH-r18</w:t>
      </w:r>
      <w:r>
        <w:rPr>
          <w:noProof/>
        </w:rPr>
        <w:t>) is defined to indicate UE’s support to select RACH resources instead of configured grant type 1 resource when triggering resume for SDT or MT-SDT and next CG-SDT resource is too far as specified in TS 38.331.</w:t>
      </w:r>
    </w:p>
    <w:p w14:paraId="114E98EE" w14:textId="77777777" w:rsidR="00265DBA" w:rsidRDefault="00265DBA">
      <w:pPr>
        <w:pStyle w:val="TOC1"/>
        <w:rPr>
          <w:rFonts w:asciiTheme="minorHAnsi" w:eastAsiaTheme="minorEastAsia" w:hAnsiTheme="minorHAnsi" w:cstheme="minorBidi"/>
          <w:noProof/>
          <w:sz w:val="22"/>
        </w:rPr>
      </w:pPr>
      <w:r w:rsidRPr="00494E1B">
        <w:rPr>
          <w:b/>
          <w:noProof/>
        </w:rPr>
        <w:t>Proposal 3.1.</w:t>
      </w:r>
      <w:r>
        <w:rPr>
          <w:rFonts w:asciiTheme="minorHAnsi" w:eastAsiaTheme="minorEastAsia" w:hAnsiTheme="minorHAnsi" w:cstheme="minorBidi"/>
          <w:noProof/>
          <w:sz w:val="22"/>
        </w:rPr>
        <w:tab/>
      </w:r>
      <w:r>
        <w:rPr>
          <w:noProof/>
        </w:rPr>
        <w:t xml:space="preserve">If a UE supports </w:t>
      </w:r>
      <w:r w:rsidRPr="00494E1B">
        <w:rPr>
          <w:i/>
          <w:iCs/>
          <w:noProof/>
        </w:rPr>
        <w:t>sdt-RACH-r18</w:t>
      </w:r>
      <w:r>
        <w:rPr>
          <w:noProof/>
        </w:rPr>
        <w:t xml:space="preserve">, this UE shall also support Rel-17 CG-SDT (i.e., </w:t>
      </w:r>
      <w:r w:rsidRPr="00494E1B">
        <w:rPr>
          <w:i/>
          <w:iCs/>
          <w:noProof/>
        </w:rPr>
        <w:t>cg-SDT-r17</w:t>
      </w:r>
      <w:r>
        <w:rPr>
          <w:noProof/>
        </w:rPr>
        <w:t>).</w:t>
      </w:r>
    </w:p>
    <w:p w14:paraId="0F4D8F59" w14:textId="77777777" w:rsidR="00265DBA" w:rsidRDefault="00265DBA">
      <w:pPr>
        <w:pStyle w:val="TOC1"/>
        <w:rPr>
          <w:rFonts w:asciiTheme="minorHAnsi" w:eastAsiaTheme="minorEastAsia" w:hAnsiTheme="minorHAnsi" w:cstheme="minorBidi"/>
          <w:noProof/>
          <w:sz w:val="22"/>
        </w:rPr>
      </w:pPr>
      <w:r w:rsidRPr="00494E1B">
        <w:rPr>
          <w:b/>
          <w:noProof/>
        </w:rPr>
        <w:t>Proposal 4.</w:t>
      </w:r>
      <w:r>
        <w:rPr>
          <w:rFonts w:asciiTheme="minorHAnsi" w:eastAsiaTheme="minorEastAsia" w:hAnsiTheme="minorHAnsi" w:cstheme="minorBidi"/>
          <w:noProof/>
          <w:sz w:val="22"/>
        </w:rPr>
        <w:tab/>
      </w:r>
      <w:r>
        <w:rPr>
          <w:noProof/>
        </w:rPr>
        <w:t>If Proposal 1 to Proposal 3 are agreed, to adopt as baseline the TP captured in the UE capabilities draft CRs for Rel-18 MT-SDT to TS 38.306 available in R2-2308082 and to TS 38.331 available in R2-2308083.</w:t>
      </w:r>
    </w:p>
    <w:p w14:paraId="2D80F53E" w14:textId="77777777" w:rsidR="00265DBA" w:rsidRDefault="00265DBA">
      <w:pPr>
        <w:pStyle w:val="TOC1"/>
        <w:rPr>
          <w:rFonts w:asciiTheme="minorHAnsi" w:eastAsiaTheme="minorEastAsia" w:hAnsiTheme="minorHAnsi" w:cstheme="minorBidi"/>
          <w:noProof/>
          <w:sz w:val="22"/>
        </w:rPr>
      </w:pPr>
      <w:r w:rsidRPr="00494E1B">
        <w:rPr>
          <w:b/>
          <w:noProof/>
        </w:rPr>
        <w:t>Proposal 5.</w:t>
      </w:r>
      <w:r>
        <w:rPr>
          <w:rFonts w:asciiTheme="minorHAnsi" w:eastAsiaTheme="minorEastAsia" w:hAnsiTheme="minorHAnsi" w:cstheme="minorBidi"/>
          <w:noProof/>
          <w:sz w:val="22"/>
        </w:rPr>
        <w:tab/>
      </w:r>
      <w:r>
        <w:rPr>
          <w:noProof/>
        </w:rPr>
        <w:t xml:space="preserve">A new MT-SDT common SIB configuration (e.g., </w:t>
      </w:r>
      <w:r w:rsidRPr="00494E1B">
        <w:rPr>
          <w:i/>
          <w:iCs/>
          <w:noProof/>
        </w:rPr>
        <w:t>mt-SDT-ConfigCommonSIB-r18</w:t>
      </w:r>
      <w:r>
        <w:rPr>
          <w:noProof/>
        </w:rPr>
        <w:t xml:space="preserve">) is defined including the following IEs: </w:t>
      </w:r>
      <w:r w:rsidRPr="00494E1B">
        <w:rPr>
          <w:i/>
          <w:iCs/>
          <w:noProof/>
        </w:rPr>
        <w:t>sdt-RSRP-Threshold</w:t>
      </w:r>
      <w:r>
        <w:rPr>
          <w:noProof/>
        </w:rPr>
        <w:t xml:space="preserve">, </w:t>
      </w:r>
      <w:r w:rsidRPr="00494E1B">
        <w:rPr>
          <w:i/>
          <w:iCs/>
          <w:noProof/>
        </w:rPr>
        <w:t>sdt-LogicalChannelSR-DelayTimer</w:t>
      </w:r>
      <w:r>
        <w:rPr>
          <w:noProof/>
        </w:rPr>
        <w:t xml:space="preserve"> and </w:t>
      </w:r>
      <w:r w:rsidRPr="00494E1B">
        <w:rPr>
          <w:i/>
          <w:iCs/>
          <w:noProof/>
        </w:rPr>
        <w:t>t319a</w:t>
      </w:r>
      <w:r>
        <w:rPr>
          <w:noProof/>
        </w:rPr>
        <w:t>. The following behaviour is also captured in 38.331 specification:</w:t>
      </w:r>
    </w:p>
    <w:p w14:paraId="474D0FEF" w14:textId="77777777" w:rsidR="00265DBA" w:rsidRDefault="00265DBA">
      <w:pPr>
        <w:pStyle w:val="TOC1"/>
        <w:rPr>
          <w:rFonts w:asciiTheme="minorHAnsi" w:eastAsiaTheme="minorEastAsia" w:hAnsiTheme="minorHAnsi" w:cstheme="minorBidi"/>
          <w:noProof/>
          <w:sz w:val="22"/>
        </w:rPr>
      </w:pPr>
      <w:r w:rsidRPr="00494E1B">
        <w:rPr>
          <w:b/>
          <w:noProof/>
        </w:rPr>
        <w:t>Proposal 5.1.</w:t>
      </w:r>
      <w:r>
        <w:rPr>
          <w:rFonts w:asciiTheme="minorHAnsi" w:eastAsiaTheme="minorEastAsia" w:hAnsiTheme="minorHAnsi" w:cstheme="minorBidi"/>
          <w:noProof/>
          <w:sz w:val="22"/>
        </w:rPr>
        <w:tab/>
      </w:r>
      <w:r>
        <w:rPr>
          <w:noProof/>
        </w:rPr>
        <w:t xml:space="preserve">When network allows initiation of resume due to MT-SDT and MO-SDT, </w:t>
      </w:r>
      <w:r w:rsidRPr="00494E1B">
        <w:rPr>
          <w:i/>
          <w:iCs/>
          <w:noProof/>
        </w:rPr>
        <w:t>mt-SDT-ConfigCommonSIB-r18</w:t>
      </w:r>
      <w:r>
        <w:rPr>
          <w:noProof/>
        </w:rPr>
        <w:t xml:space="preserve"> is signalled but does not include IEs already included in </w:t>
      </w:r>
      <w:r w:rsidRPr="00494E1B">
        <w:rPr>
          <w:i/>
          <w:iCs/>
          <w:noProof/>
        </w:rPr>
        <w:t xml:space="preserve">SDT-ConfigCommonSIB-r17 </w:t>
      </w:r>
      <w:r>
        <w:rPr>
          <w:noProof/>
        </w:rPr>
        <w:t xml:space="preserve">to avoid unnecessary signaling. I.e., UE initiating resume due to MT-SDT also applies the applicable Ies signal in </w:t>
      </w:r>
      <w:r w:rsidRPr="00494E1B">
        <w:rPr>
          <w:i/>
          <w:iCs/>
          <w:noProof/>
        </w:rPr>
        <w:t>SDT-ConfigCommonSIB-r17</w:t>
      </w:r>
      <w:r>
        <w:rPr>
          <w:noProof/>
        </w:rPr>
        <w:t>).</w:t>
      </w:r>
    </w:p>
    <w:p w14:paraId="72691771" w14:textId="77777777" w:rsidR="00265DBA" w:rsidRDefault="00265DBA">
      <w:pPr>
        <w:pStyle w:val="TOC1"/>
        <w:rPr>
          <w:rFonts w:asciiTheme="minorHAnsi" w:eastAsiaTheme="minorEastAsia" w:hAnsiTheme="minorHAnsi" w:cstheme="minorBidi"/>
          <w:noProof/>
          <w:sz w:val="22"/>
        </w:rPr>
      </w:pPr>
      <w:r w:rsidRPr="00494E1B">
        <w:rPr>
          <w:b/>
          <w:noProof/>
        </w:rPr>
        <w:t>Proposal 5.2.</w:t>
      </w:r>
      <w:r>
        <w:rPr>
          <w:rFonts w:asciiTheme="minorHAnsi" w:eastAsiaTheme="minorEastAsia" w:hAnsiTheme="minorHAnsi" w:cstheme="minorBidi"/>
          <w:noProof/>
          <w:sz w:val="22"/>
        </w:rPr>
        <w:tab/>
      </w:r>
      <w:r>
        <w:rPr>
          <w:noProof/>
        </w:rPr>
        <w:t xml:space="preserve">When network </w:t>
      </w:r>
      <w:r w:rsidRPr="00494E1B">
        <w:rPr>
          <w:noProof/>
          <w:u w:val="single"/>
        </w:rPr>
        <w:t>only</w:t>
      </w:r>
      <w:r>
        <w:rPr>
          <w:noProof/>
        </w:rPr>
        <w:t xml:space="preserve"> allows initiation of resume due to MT-SDT (and not MO-SDT, i.e., network does not signal </w:t>
      </w:r>
      <w:r w:rsidRPr="00494E1B">
        <w:rPr>
          <w:i/>
          <w:iCs/>
          <w:noProof/>
        </w:rPr>
        <w:t>SDT-ConfigCommonSIB-r17</w:t>
      </w:r>
      <w:r>
        <w:rPr>
          <w:noProof/>
        </w:rPr>
        <w:t xml:space="preserve">), the required IEs are provided via the new </w:t>
      </w:r>
      <w:r w:rsidRPr="00494E1B">
        <w:rPr>
          <w:i/>
          <w:iCs/>
          <w:noProof/>
        </w:rPr>
        <w:t>mt-SDT-ConfigCommonSIB-r18</w:t>
      </w:r>
      <w:r>
        <w:rPr>
          <w:noProof/>
        </w:rPr>
        <w:t>.</w:t>
      </w:r>
    </w:p>
    <w:p w14:paraId="44B53F2A" w14:textId="77777777" w:rsidR="00265DBA" w:rsidRDefault="00265DBA">
      <w:pPr>
        <w:pStyle w:val="TOC1"/>
        <w:rPr>
          <w:rFonts w:asciiTheme="minorHAnsi" w:eastAsiaTheme="minorEastAsia" w:hAnsiTheme="minorHAnsi" w:cstheme="minorBidi"/>
          <w:noProof/>
          <w:sz w:val="22"/>
        </w:rPr>
      </w:pPr>
      <w:r w:rsidRPr="00494E1B">
        <w:rPr>
          <w:b/>
          <w:noProof/>
        </w:rPr>
        <w:t>Proposal 6.</w:t>
      </w:r>
      <w:r>
        <w:rPr>
          <w:rFonts w:asciiTheme="minorHAnsi" w:eastAsiaTheme="minorEastAsia" w:hAnsiTheme="minorHAnsi" w:cstheme="minorBidi"/>
          <w:noProof/>
          <w:sz w:val="22"/>
        </w:rPr>
        <w:tab/>
      </w:r>
      <w:r>
        <w:rPr>
          <w:noProof/>
        </w:rPr>
        <w:t xml:space="preserve">For the BR configuration associated to MT-SDT and provided in </w:t>
      </w:r>
      <w:r w:rsidRPr="00494E1B">
        <w:rPr>
          <w:i/>
          <w:iCs/>
          <w:noProof/>
        </w:rPr>
        <w:t>RRCRelease</w:t>
      </w:r>
      <w:r>
        <w:rPr>
          <w:noProof/>
        </w:rPr>
        <w:t xml:space="preserve"> message, to discuss whether to define it via: </w:t>
      </w:r>
      <w:r w:rsidRPr="00494E1B">
        <w:rPr>
          <w:b/>
          <w:bCs/>
          <w:noProof/>
        </w:rPr>
        <w:t>approach (1)</w:t>
      </w:r>
      <w:r>
        <w:rPr>
          <w:noProof/>
        </w:rPr>
        <w:t xml:space="preserve"> a new/independent MT-SDT specific RB configuration, or </w:t>
      </w:r>
      <w:r w:rsidRPr="00494E1B">
        <w:rPr>
          <w:b/>
          <w:bCs/>
          <w:noProof/>
        </w:rPr>
        <w:t>approach (2)</w:t>
      </w:r>
      <w:r>
        <w:rPr>
          <w:noProof/>
        </w:rPr>
        <w:t xml:space="preserve"> extend the definition of Rel-17 SDT specific RB configurations to also allow its usage for MT-SDT only and both MT-SDT and MO-SDT (with a new signaling indicating the allowed SDT operation).</w:t>
      </w:r>
    </w:p>
    <w:p w14:paraId="7845047F" w14:textId="77777777" w:rsidR="00265DBA" w:rsidRDefault="00265DBA">
      <w:pPr>
        <w:pStyle w:val="TOC1"/>
        <w:rPr>
          <w:rFonts w:asciiTheme="minorHAnsi" w:eastAsiaTheme="minorEastAsia" w:hAnsiTheme="minorHAnsi" w:cstheme="minorBidi"/>
          <w:noProof/>
          <w:sz w:val="22"/>
        </w:rPr>
      </w:pPr>
      <w:r w:rsidRPr="00494E1B">
        <w:rPr>
          <w:b/>
          <w:noProof/>
        </w:rPr>
        <w:t>Proposal 7.</w:t>
      </w:r>
      <w:r>
        <w:rPr>
          <w:rFonts w:asciiTheme="minorHAnsi" w:eastAsiaTheme="minorEastAsia" w:hAnsiTheme="minorHAnsi" w:cstheme="minorBidi"/>
          <w:noProof/>
          <w:sz w:val="22"/>
        </w:rPr>
        <w:tab/>
      </w:r>
      <w:r>
        <w:rPr>
          <w:noProof/>
        </w:rPr>
        <w:t xml:space="preserve">To define </w:t>
      </w:r>
      <w:r w:rsidRPr="00494E1B">
        <w:rPr>
          <w:i/>
          <w:iCs/>
          <w:noProof/>
        </w:rPr>
        <w:t xml:space="preserve">cg-SDT-MaxDurationToNext-CG-Occasion-r18 </w:t>
      </w:r>
      <w:r>
        <w:rPr>
          <w:noProof/>
        </w:rPr>
        <w:t>per LCH.</w:t>
      </w:r>
    </w:p>
    <w:p w14:paraId="0ACA7EF7" w14:textId="77777777" w:rsidR="00265DBA" w:rsidRDefault="00265DBA">
      <w:pPr>
        <w:pStyle w:val="TOC1"/>
        <w:rPr>
          <w:rFonts w:asciiTheme="minorHAnsi" w:eastAsiaTheme="minorEastAsia" w:hAnsiTheme="minorHAnsi" w:cstheme="minorBidi"/>
          <w:noProof/>
          <w:sz w:val="22"/>
        </w:rPr>
      </w:pPr>
      <w:r w:rsidRPr="00494E1B">
        <w:rPr>
          <w:b/>
          <w:noProof/>
        </w:rPr>
        <w:t>Proposal 8.</w:t>
      </w:r>
      <w:r>
        <w:rPr>
          <w:rFonts w:asciiTheme="minorHAnsi" w:eastAsiaTheme="minorEastAsia" w:hAnsiTheme="minorHAnsi" w:cstheme="minorBidi"/>
          <w:noProof/>
          <w:sz w:val="22"/>
        </w:rPr>
        <w:tab/>
      </w:r>
      <w:r>
        <w:rPr>
          <w:noProof/>
        </w:rPr>
        <w:t xml:space="preserve">For the values of </w:t>
      </w:r>
      <w:r w:rsidRPr="00494E1B">
        <w:rPr>
          <w:i/>
          <w:iCs/>
          <w:noProof/>
        </w:rPr>
        <w:t>cg-SDT-MaxDurationToNext-CG-Occasion-r18</w:t>
      </w:r>
      <w:r>
        <w:rPr>
          <w:noProof/>
        </w:rPr>
        <w:t>, to consider also add one more value smaller and higher than 100 msec (e.g., 40 and 300 msec).</w:t>
      </w:r>
    </w:p>
    <w:p w14:paraId="0580D4BA" w14:textId="590224F7" w:rsidR="00EB410E" w:rsidRDefault="00EB410E" w:rsidP="00EB410E">
      <w:pPr>
        <w:jc w:val="both"/>
        <w:rPr>
          <w:lang w:eastAsia="zh-CN"/>
        </w:rPr>
      </w:pPr>
      <w:r>
        <w:rPr>
          <w:lang w:eastAsia="zh-CN"/>
        </w:rPr>
        <w:fldChar w:fldCharType="end"/>
      </w:r>
      <w:bookmarkEnd w:id="2"/>
      <w:r w:rsidR="00265DBA">
        <w:rPr>
          <w:lang w:eastAsia="zh-CN"/>
        </w:rPr>
        <w:t xml:space="preserve"> </w:t>
      </w:r>
    </w:p>
    <w:p w14:paraId="3DBF1118" w14:textId="77777777" w:rsidR="00C42340" w:rsidRDefault="00C42340" w:rsidP="00EB410E">
      <w:pPr>
        <w:jc w:val="both"/>
        <w:rPr>
          <w:lang w:eastAsia="zh-CN"/>
        </w:rPr>
      </w:pPr>
    </w:p>
    <w:p w14:paraId="2E552942" w14:textId="345C60ED" w:rsidR="00C42340" w:rsidRDefault="00C42340" w:rsidP="005A19A5">
      <w:pPr>
        <w:pStyle w:val="Heading1"/>
        <w:numPr>
          <w:ilvl w:val="0"/>
          <w:numId w:val="2"/>
        </w:numPr>
      </w:pPr>
      <w:r>
        <w:t>Reference</w:t>
      </w:r>
    </w:p>
    <w:p w14:paraId="467B0D9F" w14:textId="7589CB33" w:rsidR="00C42340" w:rsidRDefault="00C42340" w:rsidP="005A19A5">
      <w:pPr>
        <w:pStyle w:val="ListParagraph"/>
        <w:numPr>
          <w:ilvl w:val="0"/>
          <w:numId w:val="30"/>
        </w:numPr>
        <w:jc w:val="both"/>
        <w:rPr>
          <w:lang w:eastAsia="zh-CN"/>
        </w:rPr>
      </w:pPr>
      <w:bookmarkStart w:id="149" w:name="_Ref141794094"/>
      <w:r w:rsidRPr="00C42340">
        <w:rPr>
          <w:lang w:eastAsia="zh-CN"/>
        </w:rPr>
        <w:t>R2-2306904</w:t>
      </w:r>
      <w:r w:rsidR="0080209D">
        <w:rPr>
          <w:lang w:eastAsia="zh-CN"/>
        </w:rPr>
        <w:t xml:space="preserve">, </w:t>
      </w:r>
      <w:r w:rsidR="0080209D" w:rsidRPr="0080209D">
        <w:rPr>
          <w:lang w:eastAsia="zh-CN"/>
        </w:rPr>
        <w:t>LS on longer CG-SDT periodicities</w:t>
      </w:r>
      <w:r w:rsidR="0080209D">
        <w:rPr>
          <w:lang w:eastAsia="zh-CN"/>
        </w:rPr>
        <w:t>, TEI18, May 2023.</w:t>
      </w:r>
      <w:bookmarkEnd w:id="149"/>
    </w:p>
    <w:sectPr w:rsidR="00C42340" w:rsidSect="00EB410E">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F0B83"/>
    <w:multiLevelType w:val="hybridMultilevel"/>
    <w:tmpl w:val="8618C9AA"/>
    <w:lvl w:ilvl="0" w:tplc="FE942918">
      <w:start w:val="1"/>
      <w:numFmt w:val="decimal"/>
      <w:lvlText w:val="option %1)"/>
      <w:lvlJc w:val="left"/>
      <w:pPr>
        <w:ind w:left="1296" w:hanging="360"/>
      </w:pPr>
      <w:rPr>
        <w:rFonts w:hint="default"/>
        <w:b/>
        <w:i w:val="0"/>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304ED"/>
    <w:multiLevelType w:val="hybridMultilevel"/>
    <w:tmpl w:val="2CC00E9C"/>
    <w:lvl w:ilvl="0" w:tplc="FE942918">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1E231D"/>
    <w:multiLevelType w:val="hybridMultilevel"/>
    <w:tmpl w:val="8618C9AA"/>
    <w:lvl w:ilvl="0" w:tplc="FFFFFFFF">
      <w:start w:val="1"/>
      <w:numFmt w:val="decimal"/>
      <w:lvlText w:val="option %1)"/>
      <w:lvlJc w:val="left"/>
      <w:pPr>
        <w:ind w:left="1296" w:hanging="360"/>
      </w:pPr>
      <w:rPr>
        <w:rFonts w:hint="default"/>
        <w:b/>
        <w:i w:val="0"/>
      </w:rPr>
    </w:lvl>
    <w:lvl w:ilvl="1" w:tplc="FFFFFFFF" w:tentative="1">
      <w:start w:val="1"/>
      <w:numFmt w:val="lowerLetter"/>
      <w:lvlText w:val="%2."/>
      <w:lvlJc w:val="left"/>
      <w:pPr>
        <w:ind w:left="2016" w:hanging="360"/>
      </w:pPr>
    </w:lvl>
    <w:lvl w:ilvl="2" w:tplc="FFFFFFFF" w:tentative="1">
      <w:start w:val="1"/>
      <w:numFmt w:val="lowerRoman"/>
      <w:lvlText w:val="%3."/>
      <w:lvlJc w:val="right"/>
      <w:pPr>
        <w:ind w:left="2736" w:hanging="180"/>
      </w:pPr>
    </w:lvl>
    <w:lvl w:ilvl="3" w:tplc="FFFFFFFF" w:tentative="1">
      <w:start w:val="1"/>
      <w:numFmt w:val="decimal"/>
      <w:lvlText w:val="%4."/>
      <w:lvlJc w:val="left"/>
      <w:pPr>
        <w:ind w:left="3456" w:hanging="360"/>
      </w:pPr>
    </w:lvl>
    <w:lvl w:ilvl="4" w:tplc="FFFFFFFF" w:tentative="1">
      <w:start w:val="1"/>
      <w:numFmt w:val="lowerLetter"/>
      <w:lvlText w:val="%5."/>
      <w:lvlJc w:val="left"/>
      <w:pPr>
        <w:ind w:left="4176" w:hanging="360"/>
      </w:pPr>
    </w:lvl>
    <w:lvl w:ilvl="5" w:tplc="FFFFFFFF" w:tentative="1">
      <w:start w:val="1"/>
      <w:numFmt w:val="lowerRoman"/>
      <w:lvlText w:val="%6."/>
      <w:lvlJc w:val="right"/>
      <w:pPr>
        <w:ind w:left="4896" w:hanging="180"/>
      </w:pPr>
    </w:lvl>
    <w:lvl w:ilvl="6" w:tplc="FFFFFFFF" w:tentative="1">
      <w:start w:val="1"/>
      <w:numFmt w:val="decimal"/>
      <w:lvlText w:val="%7."/>
      <w:lvlJc w:val="left"/>
      <w:pPr>
        <w:ind w:left="5616" w:hanging="360"/>
      </w:pPr>
    </w:lvl>
    <w:lvl w:ilvl="7" w:tplc="FFFFFFFF" w:tentative="1">
      <w:start w:val="1"/>
      <w:numFmt w:val="lowerLetter"/>
      <w:lvlText w:val="%8."/>
      <w:lvlJc w:val="left"/>
      <w:pPr>
        <w:ind w:left="6336" w:hanging="360"/>
      </w:pPr>
    </w:lvl>
    <w:lvl w:ilvl="8" w:tplc="FFFFFFFF" w:tentative="1">
      <w:start w:val="1"/>
      <w:numFmt w:val="lowerRoman"/>
      <w:lvlText w:val="%9."/>
      <w:lvlJc w:val="right"/>
      <w:pPr>
        <w:ind w:left="7056" w:hanging="180"/>
      </w:pPr>
    </w:lvl>
  </w:abstractNum>
  <w:abstractNum w:abstractNumId="4" w15:restartNumberingAfterBreak="0">
    <w:nsid w:val="0B707458"/>
    <w:multiLevelType w:val="hybridMultilevel"/>
    <w:tmpl w:val="293E8142"/>
    <w:lvl w:ilvl="0" w:tplc="BF780294">
      <w:start w:val="1"/>
      <w:numFmt w:val="decimal"/>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D598A"/>
    <w:multiLevelType w:val="hybridMultilevel"/>
    <w:tmpl w:val="9A9852B4"/>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C1FCD"/>
    <w:multiLevelType w:val="hybridMultilevel"/>
    <w:tmpl w:val="9D7C31B6"/>
    <w:lvl w:ilvl="0" w:tplc="FFFFFFFF">
      <w:start w:val="1"/>
      <w:numFmt w:val="decimal"/>
      <w:lvlText w:val="Step %1)"/>
      <w:lvlJc w:val="left"/>
      <w:pPr>
        <w:ind w:left="766"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854E44"/>
    <w:multiLevelType w:val="hybridMultilevel"/>
    <w:tmpl w:val="9D7C31B6"/>
    <w:lvl w:ilvl="0" w:tplc="E3722344">
      <w:start w:val="1"/>
      <w:numFmt w:val="decimal"/>
      <w:lvlText w:val="Step %1)"/>
      <w:lvlJc w:val="left"/>
      <w:pPr>
        <w:ind w:left="766"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0C077F"/>
    <w:multiLevelType w:val="hybridMultilevel"/>
    <w:tmpl w:val="AB74F6A6"/>
    <w:lvl w:ilvl="0" w:tplc="C8202540">
      <w:start w:val="1"/>
      <w:numFmt w:val="decimal"/>
      <w:lvlText w:val="Option %1)"/>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26A64E1"/>
    <w:multiLevelType w:val="hybridMultilevel"/>
    <w:tmpl w:val="CBB2155A"/>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EF06EC"/>
    <w:multiLevelType w:val="hybridMultilevel"/>
    <w:tmpl w:val="13028C4E"/>
    <w:lvl w:ilvl="0" w:tplc="FFFFFFFF">
      <w:start w:val="1"/>
      <w:numFmt w:val="decimal"/>
      <w:lvlText w:val="Approach %1)"/>
      <w:lvlJc w:val="left"/>
      <w:pPr>
        <w:ind w:left="720" w:hanging="360"/>
      </w:pPr>
      <w:rPr>
        <w:rFonts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ECF6AAA"/>
    <w:multiLevelType w:val="hybridMultilevel"/>
    <w:tmpl w:val="B7BE9560"/>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2DA122F"/>
    <w:multiLevelType w:val="hybridMultilevel"/>
    <w:tmpl w:val="BD86397C"/>
    <w:lvl w:ilvl="0" w:tplc="5420CDCE">
      <w:start w:val="1"/>
      <w:numFmt w:val="decimal"/>
      <w:lvlText w:val="Option %1)"/>
      <w:lvlJc w:val="left"/>
      <w:pPr>
        <w:ind w:left="720" w:hanging="360"/>
      </w:pPr>
      <w:rPr>
        <w:rFonts w:hint="default"/>
        <w:b/>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4F27432"/>
    <w:multiLevelType w:val="hybridMultilevel"/>
    <w:tmpl w:val="DE305290"/>
    <w:lvl w:ilvl="0" w:tplc="AF3AF1E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647301"/>
    <w:multiLevelType w:val="multilevel"/>
    <w:tmpl w:val="00D8C1A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E644606"/>
    <w:multiLevelType w:val="hybridMultilevel"/>
    <w:tmpl w:val="13028C4E"/>
    <w:lvl w:ilvl="0" w:tplc="732A80FE">
      <w:start w:val="1"/>
      <w:numFmt w:val="decimal"/>
      <w:lvlText w:val="Approach %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DB3B66"/>
    <w:multiLevelType w:val="hybridMultilevel"/>
    <w:tmpl w:val="FA5AEB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4D3E63"/>
    <w:multiLevelType w:val="hybridMultilevel"/>
    <w:tmpl w:val="2F1C9CFE"/>
    <w:lvl w:ilvl="0" w:tplc="9482ABDE">
      <w:start w:val="1"/>
      <w:numFmt w:val="bullet"/>
      <w:lvlText w:val=""/>
      <w:lvlJc w:val="left"/>
      <w:pPr>
        <w:ind w:left="1440" w:hanging="360"/>
      </w:pPr>
      <w:rPr>
        <w:rFonts w:ascii="Symbol" w:hAnsi="Symbol" w:hint="default"/>
      </w:rPr>
    </w:lvl>
    <w:lvl w:ilvl="1" w:tplc="04090005">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1"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090336"/>
    <w:multiLevelType w:val="hybridMultilevel"/>
    <w:tmpl w:val="D9460618"/>
    <w:lvl w:ilvl="0" w:tplc="04408E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0D241E"/>
    <w:multiLevelType w:val="hybridMultilevel"/>
    <w:tmpl w:val="7C787D9E"/>
    <w:lvl w:ilvl="0" w:tplc="19E2592A">
      <w:start w:val="1"/>
      <w:numFmt w:val="lowerLetter"/>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0D084E"/>
    <w:multiLevelType w:val="hybridMultilevel"/>
    <w:tmpl w:val="98AEC9D0"/>
    <w:lvl w:ilvl="0" w:tplc="1158DF9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4C35FE"/>
    <w:multiLevelType w:val="hybridMultilevel"/>
    <w:tmpl w:val="FCBEA004"/>
    <w:lvl w:ilvl="0" w:tplc="4F0E2F30">
      <w:start w:val="1"/>
      <w:numFmt w:val="bullet"/>
      <w:lvlText w:val=""/>
      <w:lvlJc w:val="left"/>
      <w:pPr>
        <w:tabs>
          <w:tab w:val="num" w:pos="720"/>
        </w:tabs>
        <w:ind w:left="720" w:hanging="360"/>
      </w:pPr>
      <w:rPr>
        <w:rFonts w:ascii="Wingdings" w:hAnsi="Wingdings" w:hint="default"/>
      </w:rPr>
    </w:lvl>
    <w:lvl w:ilvl="1" w:tplc="A37C5548">
      <w:numFmt w:val="bullet"/>
      <w:lvlText w:val="•"/>
      <w:lvlJc w:val="left"/>
      <w:pPr>
        <w:tabs>
          <w:tab w:val="num" w:pos="1440"/>
        </w:tabs>
        <w:ind w:left="1440" w:hanging="360"/>
      </w:pPr>
      <w:rPr>
        <w:rFonts w:ascii="Arial" w:hAnsi="Arial" w:hint="default"/>
      </w:rPr>
    </w:lvl>
    <w:lvl w:ilvl="2" w:tplc="31E8E2CC" w:tentative="1">
      <w:start w:val="1"/>
      <w:numFmt w:val="bullet"/>
      <w:lvlText w:val=""/>
      <w:lvlJc w:val="left"/>
      <w:pPr>
        <w:tabs>
          <w:tab w:val="num" w:pos="2160"/>
        </w:tabs>
        <w:ind w:left="2160" w:hanging="360"/>
      </w:pPr>
      <w:rPr>
        <w:rFonts w:ascii="Wingdings" w:hAnsi="Wingdings" w:hint="default"/>
      </w:rPr>
    </w:lvl>
    <w:lvl w:ilvl="3" w:tplc="58D8DD3C" w:tentative="1">
      <w:start w:val="1"/>
      <w:numFmt w:val="bullet"/>
      <w:lvlText w:val=""/>
      <w:lvlJc w:val="left"/>
      <w:pPr>
        <w:tabs>
          <w:tab w:val="num" w:pos="2880"/>
        </w:tabs>
        <w:ind w:left="2880" w:hanging="360"/>
      </w:pPr>
      <w:rPr>
        <w:rFonts w:ascii="Wingdings" w:hAnsi="Wingdings" w:hint="default"/>
      </w:rPr>
    </w:lvl>
    <w:lvl w:ilvl="4" w:tplc="E15C3F08" w:tentative="1">
      <w:start w:val="1"/>
      <w:numFmt w:val="bullet"/>
      <w:lvlText w:val=""/>
      <w:lvlJc w:val="left"/>
      <w:pPr>
        <w:tabs>
          <w:tab w:val="num" w:pos="3600"/>
        </w:tabs>
        <w:ind w:left="3600" w:hanging="360"/>
      </w:pPr>
      <w:rPr>
        <w:rFonts w:ascii="Wingdings" w:hAnsi="Wingdings" w:hint="default"/>
      </w:rPr>
    </w:lvl>
    <w:lvl w:ilvl="5" w:tplc="970C3778" w:tentative="1">
      <w:start w:val="1"/>
      <w:numFmt w:val="bullet"/>
      <w:lvlText w:val=""/>
      <w:lvlJc w:val="left"/>
      <w:pPr>
        <w:tabs>
          <w:tab w:val="num" w:pos="4320"/>
        </w:tabs>
        <w:ind w:left="4320" w:hanging="360"/>
      </w:pPr>
      <w:rPr>
        <w:rFonts w:ascii="Wingdings" w:hAnsi="Wingdings" w:hint="default"/>
      </w:rPr>
    </w:lvl>
    <w:lvl w:ilvl="6" w:tplc="71F8B8F2" w:tentative="1">
      <w:start w:val="1"/>
      <w:numFmt w:val="bullet"/>
      <w:lvlText w:val=""/>
      <w:lvlJc w:val="left"/>
      <w:pPr>
        <w:tabs>
          <w:tab w:val="num" w:pos="5040"/>
        </w:tabs>
        <w:ind w:left="5040" w:hanging="360"/>
      </w:pPr>
      <w:rPr>
        <w:rFonts w:ascii="Wingdings" w:hAnsi="Wingdings" w:hint="default"/>
      </w:rPr>
    </w:lvl>
    <w:lvl w:ilvl="7" w:tplc="8C308AC6" w:tentative="1">
      <w:start w:val="1"/>
      <w:numFmt w:val="bullet"/>
      <w:lvlText w:val=""/>
      <w:lvlJc w:val="left"/>
      <w:pPr>
        <w:tabs>
          <w:tab w:val="num" w:pos="5760"/>
        </w:tabs>
        <w:ind w:left="5760" w:hanging="360"/>
      </w:pPr>
      <w:rPr>
        <w:rFonts w:ascii="Wingdings" w:hAnsi="Wingdings" w:hint="default"/>
      </w:rPr>
    </w:lvl>
    <w:lvl w:ilvl="8" w:tplc="63DE94C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BB483E"/>
    <w:multiLevelType w:val="hybridMultilevel"/>
    <w:tmpl w:val="3BA49508"/>
    <w:lvl w:ilvl="0" w:tplc="C146162C">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8" w15:restartNumberingAfterBreak="0">
    <w:nsid w:val="7E4D2B4D"/>
    <w:multiLevelType w:val="hybridMultilevel"/>
    <w:tmpl w:val="AA981DFC"/>
    <w:lvl w:ilvl="0" w:tplc="FC8C0CEA">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num w:numId="1" w16cid:durableId="1939021094">
    <w:abstractNumId w:val="15"/>
  </w:num>
  <w:num w:numId="2" w16cid:durableId="4450012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3426890">
    <w:abstractNumId w:val="25"/>
  </w:num>
  <w:num w:numId="4" w16cid:durableId="136804226">
    <w:abstractNumId w:val="9"/>
  </w:num>
  <w:num w:numId="5" w16cid:durableId="1886870302">
    <w:abstractNumId w:val="18"/>
  </w:num>
  <w:num w:numId="6" w16cid:durableId="756942600">
    <w:abstractNumId w:val="21"/>
  </w:num>
  <w:num w:numId="7" w16cid:durableId="526020091">
    <w:abstractNumId w:val="1"/>
  </w:num>
  <w:num w:numId="8" w16cid:durableId="1157039508">
    <w:abstractNumId w:val="19"/>
  </w:num>
  <w:num w:numId="9" w16cid:durableId="128516923">
    <w:abstractNumId w:val="4"/>
  </w:num>
  <w:num w:numId="10" w16cid:durableId="1104108046">
    <w:abstractNumId w:val="8"/>
  </w:num>
  <w:num w:numId="11" w16cid:durableId="1148398545">
    <w:abstractNumId w:val="7"/>
  </w:num>
  <w:num w:numId="12" w16cid:durableId="946160576">
    <w:abstractNumId w:val="28"/>
  </w:num>
  <w:num w:numId="13" w16cid:durableId="1523081911">
    <w:abstractNumId w:val="6"/>
  </w:num>
  <w:num w:numId="14" w16cid:durableId="1262491650">
    <w:abstractNumId w:val="26"/>
  </w:num>
  <w:num w:numId="15" w16cid:durableId="1113597271">
    <w:abstractNumId w:val="14"/>
  </w:num>
  <w:num w:numId="16" w16cid:durableId="481503674">
    <w:abstractNumId w:val="2"/>
  </w:num>
  <w:num w:numId="17" w16cid:durableId="884947796">
    <w:abstractNumId w:val="16"/>
  </w:num>
  <w:num w:numId="18" w16cid:durableId="1793788477">
    <w:abstractNumId w:val="0"/>
  </w:num>
  <w:num w:numId="19" w16cid:durableId="964895038">
    <w:abstractNumId w:val="3"/>
  </w:num>
  <w:num w:numId="20" w16cid:durableId="506217078">
    <w:abstractNumId w:val="23"/>
  </w:num>
  <w:num w:numId="21" w16cid:durableId="1066684746">
    <w:abstractNumId w:val="12"/>
  </w:num>
  <w:num w:numId="22" w16cid:durableId="613830518">
    <w:abstractNumId w:val="13"/>
  </w:num>
  <w:num w:numId="23" w16cid:durableId="307437009">
    <w:abstractNumId w:val="5"/>
  </w:num>
  <w:num w:numId="24" w16cid:durableId="889074661">
    <w:abstractNumId w:val="10"/>
  </w:num>
  <w:num w:numId="25" w16cid:durableId="1658799101">
    <w:abstractNumId w:val="24"/>
  </w:num>
  <w:num w:numId="26" w16cid:durableId="981499312">
    <w:abstractNumId w:val="11"/>
  </w:num>
  <w:num w:numId="27" w16cid:durableId="789009728">
    <w:abstractNumId w:val="17"/>
  </w:num>
  <w:num w:numId="28" w16cid:durableId="641811076">
    <w:abstractNumId w:val="20"/>
  </w:num>
  <w:num w:numId="29" w16cid:durableId="1840921683">
    <w:abstractNumId w:val="15"/>
  </w:num>
  <w:num w:numId="30" w16cid:durableId="19673983">
    <w:abstractNumId w:val="22"/>
  </w:num>
  <w:num w:numId="31" w16cid:durableId="185757672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2AD"/>
    <w:rsid w:val="0000586E"/>
    <w:rsid w:val="00027E29"/>
    <w:rsid w:val="000426DB"/>
    <w:rsid w:val="00046D48"/>
    <w:rsid w:val="0005289D"/>
    <w:rsid w:val="00054827"/>
    <w:rsid w:val="0005578F"/>
    <w:rsid w:val="000571DA"/>
    <w:rsid w:val="0005779D"/>
    <w:rsid w:val="00060F2A"/>
    <w:rsid w:val="00061456"/>
    <w:rsid w:val="00062432"/>
    <w:rsid w:val="00063B01"/>
    <w:rsid w:val="00073FEA"/>
    <w:rsid w:val="00075B79"/>
    <w:rsid w:val="0008212E"/>
    <w:rsid w:val="00090A23"/>
    <w:rsid w:val="00093A43"/>
    <w:rsid w:val="000949A4"/>
    <w:rsid w:val="000A38F3"/>
    <w:rsid w:val="000A43D1"/>
    <w:rsid w:val="000B2559"/>
    <w:rsid w:val="000B56BE"/>
    <w:rsid w:val="000B64F0"/>
    <w:rsid w:val="000B7592"/>
    <w:rsid w:val="000C0CFB"/>
    <w:rsid w:val="000E33F1"/>
    <w:rsid w:val="000E3B13"/>
    <w:rsid w:val="00103385"/>
    <w:rsid w:val="00104576"/>
    <w:rsid w:val="00104B03"/>
    <w:rsid w:val="001069E2"/>
    <w:rsid w:val="001156C6"/>
    <w:rsid w:val="00120775"/>
    <w:rsid w:val="00124E21"/>
    <w:rsid w:val="00125530"/>
    <w:rsid w:val="00125CE0"/>
    <w:rsid w:val="00130208"/>
    <w:rsid w:val="00133DE6"/>
    <w:rsid w:val="00143C02"/>
    <w:rsid w:val="0014401E"/>
    <w:rsid w:val="00145644"/>
    <w:rsid w:val="00153C43"/>
    <w:rsid w:val="0015417C"/>
    <w:rsid w:val="001550BF"/>
    <w:rsid w:val="0016510A"/>
    <w:rsid w:val="0016768D"/>
    <w:rsid w:val="00167922"/>
    <w:rsid w:val="00175810"/>
    <w:rsid w:val="00175883"/>
    <w:rsid w:val="00186EA4"/>
    <w:rsid w:val="00194601"/>
    <w:rsid w:val="001B6A94"/>
    <w:rsid w:val="001B6BA0"/>
    <w:rsid w:val="001C11D4"/>
    <w:rsid w:val="001D136B"/>
    <w:rsid w:val="001F3ED6"/>
    <w:rsid w:val="001F5327"/>
    <w:rsid w:val="00207C55"/>
    <w:rsid w:val="002133CC"/>
    <w:rsid w:val="002134FA"/>
    <w:rsid w:val="0021460B"/>
    <w:rsid w:val="00220D4E"/>
    <w:rsid w:val="00221AFA"/>
    <w:rsid w:val="00224504"/>
    <w:rsid w:val="00225941"/>
    <w:rsid w:val="00227BB9"/>
    <w:rsid w:val="00230560"/>
    <w:rsid w:val="00234870"/>
    <w:rsid w:val="00243A40"/>
    <w:rsid w:val="002452FC"/>
    <w:rsid w:val="0025132C"/>
    <w:rsid w:val="00253E99"/>
    <w:rsid w:val="002561FD"/>
    <w:rsid w:val="00265DBA"/>
    <w:rsid w:val="00275713"/>
    <w:rsid w:val="0028022D"/>
    <w:rsid w:val="00282599"/>
    <w:rsid w:val="0028417B"/>
    <w:rsid w:val="0029092F"/>
    <w:rsid w:val="002922D2"/>
    <w:rsid w:val="00294098"/>
    <w:rsid w:val="00294272"/>
    <w:rsid w:val="00294FE8"/>
    <w:rsid w:val="002A0D8A"/>
    <w:rsid w:val="002A1C47"/>
    <w:rsid w:val="002B1F0C"/>
    <w:rsid w:val="002B43E1"/>
    <w:rsid w:val="002B6F62"/>
    <w:rsid w:val="002B72E1"/>
    <w:rsid w:val="002C23C8"/>
    <w:rsid w:val="002C32EB"/>
    <w:rsid w:val="002C47F5"/>
    <w:rsid w:val="002C5C83"/>
    <w:rsid w:val="002D5ABF"/>
    <w:rsid w:val="002E085F"/>
    <w:rsid w:val="002E10EC"/>
    <w:rsid w:val="002E1831"/>
    <w:rsid w:val="002E1B7E"/>
    <w:rsid w:val="002F1C7B"/>
    <w:rsid w:val="002F3769"/>
    <w:rsid w:val="003030D8"/>
    <w:rsid w:val="00305072"/>
    <w:rsid w:val="003063C7"/>
    <w:rsid w:val="00312776"/>
    <w:rsid w:val="00314A49"/>
    <w:rsid w:val="00321DD1"/>
    <w:rsid w:val="003228C6"/>
    <w:rsid w:val="00327C0A"/>
    <w:rsid w:val="00327D8F"/>
    <w:rsid w:val="00330161"/>
    <w:rsid w:val="00331675"/>
    <w:rsid w:val="00331C84"/>
    <w:rsid w:val="00333B99"/>
    <w:rsid w:val="00345F8B"/>
    <w:rsid w:val="00352195"/>
    <w:rsid w:val="00357C72"/>
    <w:rsid w:val="00361CBE"/>
    <w:rsid w:val="003654F6"/>
    <w:rsid w:val="00373E8C"/>
    <w:rsid w:val="00375BAF"/>
    <w:rsid w:val="00385DF6"/>
    <w:rsid w:val="003867D1"/>
    <w:rsid w:val="00393F1E"/>
    <w:rsid w:val="00395E4E"/>
    <w:rsid w:val="003967E6"/>
    <w:rsid w:val="00396894"/>
    <w:rsid w:val="003A146B"/>
    <w:rsid w:val="003A6AE5"/>
    <w:rsid w:val="003A6D96"/>
    <w:rsid w:val="003B5B62"/>
    <w:rsid w:val="003B5E4E"/>
    <w:rsid w:val="003C6CD8"/>
    <w:rsid w:val="003D53D8"/>
    <w:rsid w:val="003D593C"/>
    <w:rsid w:val="003E42D3"/>
    <w:rsid w:val="003E7B18"/>
    <w:rsid w:val="0040530D"/>
    <w:rsid w:val="00406F58"/>
    <w:rsid w:val="00414436"/>
    <w:rsid w:val="004209BA"/>
    <w:rsid w:val="004212F0"/>
    <w:rsid w:val="0042215A"/>
    <w:rsid w:val="004235BF"/>
    <w:rsid w:val="00423E84"/>
    <w:rsid w:val="00427FFA"/>
    <w:rsid w:val="00431D7D"/>
    <w:rsid w:val="00433797"/>
    <w:rsid w:val="00436851"/>
    <w:rsid w:val="00437F5D"/>
    <w:rsid w:val="00453D4B"/>
    <w:rsid w:val="00453FC4"/>
    <w:rsid w:val="004574B5"/>
    <w:rsid w:val="00462089"/>
    <w:rsid w:val="00465D05"/>
    <w:rsid w:val="00466831"/>
    <w:rsid w:val="00470491"/>
    <w:rsid w:val="00472A30"/>
    <w:rsid w:val="00473CB8"/>
    <w:rsid w:val="00474FED"/>
    <w:rsid w:val="004801AB"/>
    <w:rsid w:val="00480E15"/>
    <w:rsid w:val="00483B93"/>
    <w:rsid w:val="00487301"/>
    <w:rsid w:val="004B3CEF"/>
    <w:rsid w:val="004B6742"/>
    <w:rsid w:val="004B6AEF"/>
    <w:rsid w:val="004C43DD"/>
    <w:rsid w:val="004C5901"/>
    <w:rsid w:val="004C5DDA"/>
    <w:rsid w:val="004C6014"/>
    <w:rsid w:val="004C76B4"/>
    <w:rsid w:val="004D1007"/>
    <w:rsid w:val="004D139D"/>
    <w:rsid w:val="004D4921"/>
    <w:rsid w:val="004D6816"/>
    <w:rsid w:val="004E46DB"/>
    <w:rsid w:val="004F2DD3"/>
    <w:rsid w:val="00506E3E"/>
    <w:rsid w:val="0051416A"/>
    <w:rsid w:val="00525C26"/>
    <w:rsid w:val="0053364F"/>
    <w:rsid w:val="00534E65"/>
    <w:rsid w:val="00537284"/>
    <w:rsid w:val="005528A6"/>
    <w:rsid w:val="0055636B"/>
    <w:rsid w:val="0057590F"/>
    <w:rsid w:val="00576836"/>
    <w:rsid w:val="00584D1A"/>
    <w:rsid w:val="0059520C"/>
    <w:rsid w:val="00596250"/>
    <w:rsid w:val="00596AF2"/>
    <w:rsid w:val="005973BE"/>
    <w:rsid w:val="005A0E3B"/>
    <w:rsid w:val="005A0E63"/>
    <w:rsid w:val="005A19A5"/>
    <w:rsid w:val="005A3A46"/>
    <w:rsid w:val="005A408D"/>
    <w:rsid w:val="005A5A18"/>
    <w:rsid w:val="005A6751"/>
    <w:rsid w:val="005A6DE0"/>
    <w:rsid w:val="005B0F6F"/>
    <w:rsid w:val="005B1281"/>
    <w:rsid w:val="005B6633"/>
    <w:rsid w:val="005C195E"/>
    <w:rsid w:val="005C46A1"/>
    <w:rsid w:val="005D11BF"/>
    <w:rsid w:val="005E1133"/>
    <w:rsid w:val="005E5E8D"/>
    <w:rsid w:val="005F0526"/>
    <w:rsid w:val="005F1D77"/>
    <w:rsid w:val="00602E77"/>
    <w:rsid w:val="00606AAE"/>
    <w:rsid w:val="00615282"/>
    <w:rsid w:val="006213E9"/>
    <w:rsid w:val="00662D13"/>
    <w:rsid w:val="00666F87"/>
    <w:rsid w:val="00672CD1"/>
    <w:rsid w:val="00677F5D"/>
    <w:rsid w:val="00682CBA"/>
    <w:rsid w:val="00684C95"/>
    <w:rsid w:val="0069356C"/>
    <w:rsid w:val="00693977"/>
    <w:rsid w:val="006954F3"/>
    <w:rsid w:val="006A1C9E"/>
    <w:rsid w:val="006A32A9"/>
    <w:rsid w:val="006A441B"/>
    <w:rsid w:val="006A7A4D"/>
    <w:rsid w:val="006B3A5B"/>
    <w:rsid w:val="006B428F"/>
    <w:rsid w:val="006C6D8B"/>
    <w:rsid w:val="006D5BDF"/>
    <w:rsid w:val="006E0950"/>
    <w:rsid w:val="006E1036"/>
    <w:rsid w:val="006E5308"/>
    <w:rsid w:val="006E5EAA"/>
    <w:rsid w:val="006F00CE"/>
    <w:rsid w:val="006F15E1"/>
    <w:rsid w:val="006F2E28"/>
    <w:rsid w:val="0070006C"/>
    <w:rsid w:val="007001C7"/>
    <w:rsid w:val="007017BF"/>
    <w:rsid w:val="00702959"/>
    <w:rsid w:val="00713EFC"/>
    <w:rsid w:val="0071545D"/>
    <w:rsid w:val="00715C27"/>
    <w:rsid w:val="00721F1B"/>
    <w:rsid w:val="00723F24"/>
    <w:rsid w:val="00730F58"/>
    <w:rsid w:val="00731B68"/>
    <w:rsid w:val="007342AA"/>
    <w:rsid w:val="007371EB"/>
    <w:rsid w:val="00746FCE"/>
    <w:rsid w:val="00747DAA"/>
    <w:rsid w:val="00754270"/>
    <w:rsid w:val="0075757E"/>
    <w:rsid w:val="0076168D"/>
    <w:rsid w:val="00762512"/>
    <w:rsid w:val="00763DB3"/>
    <w:rsid w:val="007655ED"/>
    <w:rsid w:val="00772B59"/>
    <w:rsid w:val="00776D76"/>
    <w:rsid w:val="00776EF6"/>
    <w:rsid w:val="00777A40"/>
    <w:rsid w:val="0078268A"/>
    <w:rsid w:val="00783258"/>
    <w:rsid w:val="007847D0"/>
    <w:rsid w:val="00784E8D"/>
    <w:rsid w:val="00790FEB"/>
    <w:rsid w:val="007917E9"/>
    <w:rsid w:val="0079246E"/>
    <w:rsid w:val="007A6019"/>
    <w:rsid w:val="007C1A8D"/>
    <w:rsid w:val="007C1D10"/>
    <w:rsid w:val="007C454E"/>
    <w:rsid w:val="007C6038"/>
    <w:rsid w:val="007D7B8B"/>
    <w:rsid w:val="007E2C79"/>
    <w:rsid w:val="007E3971"/>
    <w:rsid w:val="007E6549"/>
    <w:rsid w:val="007E68E4"/>
    <w:rsid w:val="007F1461"/>
    <w:rsid w:val="007F28AE"/>
    <w:rsid w:val="007F4E67"/>
    <w:rsid w:val="0080209D"/>
    <w:rsid w:val="008054B9"/>
    <w:rsid w:val="00805EFF"/>
    <w:rsid w:val="0081277A"/>
    <w:rsid w:val="00814276"/>
    <w:rsid w:val="0081746B"/>
    <w:rsid w:val="00820E81"/>
    <w:rsid w:val="00822DBB"/>
    <w:rsid w:val="0082455E"/>
    <w:rsid w:val="00824FB6"/>
    <w:rsid w:val="00825986"/>
    <w:rsid w:val="008359E9"/>
    <w:rsid w:val="0085019E"/>
    <w:rsid w:val="00852485"/>
    <w:rsid w:val="00852A9F"/>
    <w:rsid w:val="00852C7A"/>
    <w:rsid w:val="00856372"/>
    <w:rsid w:val="0086251B"/>
    <w:rsid w:val="00864829"/>
    <w:rsid w:val="00874C32"/>
    <w:rsid w:val="00875D4D"/>
    <w:rsid w:val="00875DD0"/>
    <w:rsid w:val="008910DB"/>
    <w:rsid w:val="008A74F6"/>
    <w:rsid w:val="008B37C7"/>
    <w:rsid w:val="008B56A6"/>
    <w:rsid w:val="008B5F2A"/>
    <w:rsid w:val="008C1D7F"/>
    <w:rsid w:val="008C3AB2"/>
    <w:rsid w:val="008D0C43"/>
    <w:rsid w:val="008D4079"/>
    <w:rsid w:val="008D5BAE"/>
    <w:rsid w:val="008E0242"/>
    <w:rsid w:val="008E179D"/>
    <w:rsid w:val="008F258D"/>
    <w:rsid w:val="008F5E1E"/>
    <w:rsid w:val="008F7471"/>
    <w:rsid w:val="008F79EE"/>
    <w:rsid w:val="0091188E"/>
    <w:rsid w:val="0091366F"/>
    <w:rsid w:val="00923849"/>
    <w:rsid w:val="009243DD"/>
    <w:rsid w:val="0092533A"/>
    <w:rsid w:val="00936E7E"/>
    <w:rsid w:val="00940BF8"/>
    <w:rsid w:val="009541BF"/>
    <w:rsid w:val="00954DD9"/>
    <w:rsid w:val="0096064F"/>
    <w:rsid w:val="00960F5A"/>
    <w:rsid w:val="009617C9"/>
    <w:rsid w:val="00962AD6"/>
    <w:rsid w:val="009665DE"/>
    <w:rsid w:val="00967CD4"/>
    <w:rsid w:val="00972AC0"/>
    <w:rsid w:val="009733E1"/>
    <w:rsid w:val="009824EB"/>
    <w:rsid w:val="0098684C"/>
    <w:rsid w:val="00990389"/>
    <w:rsid w:val="00991654"/>
    <w:rsid w:val="00991A08"/>
    <w:rsid w:val="009A0E96"/>
    <w:rsid w:val="009A30BD"/>
    <w:rsid w:val="009B03DA"/>
    <w:rsid w:val="009B5BFC"/>
    <w:rsid w:val="009D4067"/>
    <w:rsid w:val="009D76EC"/>
    <w:rsid w:val="009E3019"/>
    <w:rsid w:val="009E3825"/>
    <w:rsid w:val="009E41ED"/>
    <w:rsid w:val="009E44DE"/>
    <w:rsid w:val="009E5116"/>
    <w:rsid w:val="009E5B46"/>
    <w:rsid w:val="009F11EF"/>
    <w:rsid w:val="00A019F4"/>
    <w:rsid w:val="00A032D0"/>
    <w:rsid w:val="00A039E5"/>
    <w:rsid w:val="00A06D04"/>
    <w:rsid w:val="00A16859"/>
    <w:rsid w:val="00A16F9A"/>
    <w:rsid w:val="00A17FD6"/>
    <w:rsid w:val="00A27CD4"/>
    <w:rsid w:val="00A33339"/>
    <w:rsid w:val="00A400FD"/>
    <w:rsid w:val="00A41462"/>
    <w:rsid w:val="00A417C6"/>
    <w:rsid w:val="00A4565C"/>
    <w:rsid w:val="00A517B5"/>
    <w:rsid w:val="00A52087"/>
    <w:rsid w:val="00A535D8"/>
    <w:rsid w:val="00A55619"/>
    <w:rsid w:val="00A60A41"/>
    <w:rsid w:val="00A619C6"/>
    <w:rsid w:val="00A63835"/>
    <w:rsid w:val="00A644AF"/>
    <w:rsid w:val="00A70138"/>
    <w:rsid w:val="00A707AD"/>
    <w:rsid w:val="00A72DC4"/>
    <w:rsid w:val="00A7780A"/>
    <w:rsid w:val="00A839CE"/>
    <w:rsid w:val="00A901AA"/>
    <w:rsid w:val="00A923E6"/>
    <w:rsid w:val="00AA0A99"/>
    <w:rsid w:val="00AA3EF8"/>
    <w:rsid w:val="00AA6FE7"/>
    <w:rsid w:val="00AB62D1"/>
    <w:rsid w:val="00AC18ED"/>
    <w:rsid w:val="00AC3849"/>
    <w:rsid w:val="00AC5E63"/>
    <w:rsid w:val="00AD0208"/>
    <w:rsid w:val="00AD139B"/>
    <w:rsid w:val="00AE2DB7"/>
    <w:rsid w:val="00AE3FB6"/>
    <w:rsid w:val="00AE4F22"/>
    <w:rsid w:val="00AE5728"/>
    <w:rsid w:val="00AF2B7A"/>
    <w:rsid w:val="00B036DD"/>
    <w:rsid w:val="00B05A20"/>
    <w:rsid w:val="00B05FDD"/>
    <w:rsid w:val="00B25B02"/>
    <w:rsid w:val="00B279ED"/>
    <w:rsid w:val="00B304C9"/>
    <w:rsid w:val="00B320C7"/>
    <w:rsid w:val="00B4149C"/>
    <w:rsid w:val="00B414D1"/>
    <w:rsid w:val="00B43114"/>
    <w:rsid w:val="00B44311"/>
    <w:rsid w:val="00B45FBF"/>
    <w:rsid w:val="00B53408"/>
    <w:rsid w:val="00B619ED"/>
    <w:rsid w:val="00B73FFE"/>
    <w:rsid w:val="00B7652E"/>
    <w:rsid w:val="00B906BA"/>
    <w:rsid w:val="00B92AF3"/>
    <w:rsid w:val="00BA10A4"/>
    <w:rsid w:val="00BB1CB4"/>
    <w:rsid w:val="00BB25CB"/>
    <w:rsid w:val="00BB48F2"/>
    <w:rsid w:val="00BB7A4B"/>
    <w:rsid w:val="00BC04D3"/>
    <w:rsid w:val="00BC1379"/>
    <w:rsid w:val="00BC2F13"/>
    <w:rsid w:val="00BC4A9F"/>
    <w:rsid w:val="00BD4E43"/>
    <w:rsid w:val="00BD7291"/>
    <w:rsid w:val="00BE42C8"/>
    <w:rsid w:val="00BE7D58"/>
    <w:rsid w:val="00BF4E6B"/>
    <w:rsid w:val="00C02990"/>
    <w:rsid w:val="00C0492E"/>
    <w:rsid w:val="00C058D9"/>
    <w:rsid w:val="00C05D40"/>
    <w:rsid w:val="00C07ED1"/>
    <w:rsid w:val="00C107AA"/>
    <w:rsid w:val="00C11D03"/>
    <w:rsid w:val="00C154C1"/>
    <w:rsid w:val="00C31FC2"/>
    <w:rsid w:val="00C325F3"/>
    <w:rsid w:val="00C35EBA"/>
    <w:rsid w:val="00C360D4"/>
    <w:rsid w:val="00C37954"/>
    <w:rsid w:val="00C42340"/>
    <w:rsid w:val="00C429AB"/>
    <w:rsid w:val="00C438B9"/>
    <w:rsid w:val="00C44AFE"/>
    <w:rsid w:val="00C462F3"/>
    <w:rsid w:val="00C500E6"/>
    <w:rsid w:val="00C50D08"/>
    <w:rsid w:val="00C643E9"/>
    <w:rsid w:val="00C67049"/>
    <w:rsid w:val="00C71120"/>
    <w:rsid w:val="00C736CC"/>
    <w:rsid w:val="00C80F6A"/>
    <w:rsid w:val="00C82393"/>
    <w:rsid w:val="00C84C04"/>
    <w:rsid w:val="00C874FD"/>
    <w:rsid w:val="00CA3196"/>
    <w:rsid w:val="00CB19C4"/>
    <w:rsid w:val="00CB39BA"/>
    <w:rsid w:val="00CD3D7A"/>
    <w:rsid w:val="00CD4BA7"/>
    <w:rsid w:val="00CD6AC9"/>
    <w:rsid w:val="00CE2912"/>
    <w:rsid w:val="00CE3EAC"/>
    <w:rsid w:val="00CF01DF"/>
    <w:rsid w:val="00CF15BA"/>
    <w:rsid w:val="00CF2191"/>
    <w:rsid w:val="00CF2A68"/>
    <w:rsid w:val="00CF40B0"/>
    <w:rsid w:val="00CF62CF"/>
    <w:rsid w:val="00CF7066"/>
    <w:rsid w:val="00CF70CB"/>
    <w:rsid w:val="00D02B8C"/>
    <w:rsid w:val="00D072C9"/>
    <w:rsid w:val="00D16713"/>
    <w:rsid w:val="00D17296"/>
    <w:rsid w:val="00D205F8"/>
    <w:rsid w:val="00D23241"/>
    <w:rsid w:val="00D24DE0"/>
    <w:rsid w:val="00D538D5"/>
    <w:rsid w:val="00D55C60"/>
    <w:rsid w:val="00D5649A"/>
    <w:rsid w:val="00D7422A"/>
    <w:rsid w:val="00D7733D"/>
    <w:rsid w:val="00D80E05"/>
    <w:rsid w:val="00D92C8A"/>
    <w:rsid w:val="00D96475"/>
    <w:rsid w:val="00D96D3C"/>
    <w:rsid w:val="00DA3E85"/>
    <w:rsid w:val="00DB14BC"/>
    <w:rsid w:val="00DB614A"/>
    <w:rsid w:val="00DB67FA"/>
    <w:rsid w:val="00DC0469"/>
    <w:rsid w:val="00DC0D33"/>
    <w:rsid w:val="00DC7A2B"/>
    <w:rsid w:val="00DD0AAF"/>
    <w:rsid w:val="00DE5077"/>
    <w:rsid w:val="00DE7D5A"/>
    <w:rsid w:val="00DF2BEF"/>
    <w:rsid w:val="00DF327E"/>
    <w:rsid w:val="00DF41C4"/>
    <w:rsid w:val="00DF7E0D"/>
    <w:rsid w:val="00E0151B"/>
    <w:rsid w:val="00E14789"/>
    <w:rsid w:val="00E27030"/>
    <w:rsid w:val="00E64FDB"/>
    <w:rsid w:val="00E67755"/>
    <w:rsid w:val="00E72F9F"/>
    <w:rsid w:val="00E754BA"/>
    <w:rsid w:val="00E87007"/>
    <w:rsid w:val="00E925C2"/>
    <w:rsid w:val="00E935C0"/>
    <w:rsid w:val="00E94DA8"/>
    <w:rsid w:val="00EA0BDE"/>
    <w:rsid w:val="00EA109F"/>
    <w:rsid w:val="00EA1FC8"/>
    <w:rsid w:val="00EA2248"/>
    <w:rsid w:val="00EA25D2"/>
    <w:rsid w:val="00EA372E"/>
    <w:rsid w:val="00EB25B6"/>
    <w:rsid w:val="00EB2E9C"/>
    <w:rsid w:val="00EB356C"/>
    <w:rsid w:val="00EB410E"/>
    <w:rsid w:val="00EB63EF"/>
    <w:rsid w:val="00EC3444"/>
    <w:rsid w:val="00EC394F"/>
    <w:rsid w:val="00EC42BA"/>
    <w:rsid w:val="00EC4E79"/>
    <w:rsid w:val="00EC5965"/>
    <w:rsid w:val="00EC6126"/>
    <w:rsid w:val="00ED2822"/>
    <w:rsid w:val="00ED7D99"/>
    <w:rsid w:val="00EE0B35"/>
    <w:rsid w:val="00EE24A1"/>
    <w:rsid w:val="00EE3FE3"/>
    <w:rsid w:val="00EE4BA3"/>
    <w:rsid w:val="00EF4DA3"/>
    <w:rsid w:val="00F001F3"/>
    <w:rsid w:val="00F03C36"/>
    <w:rsid w:val="00F17D5F"/>
    <w:rsid w:val="00F22044"/>
    <w:rsid w:val="00F24BAC"/>
    <w:rsid w:val="00F26B4A"/>
    <w:rsid w:val="00F4446E"/>
    <w:rsid w:val="00F44988"/>
    <w:rsid w:val="00F45650"/>
    <w:rsid w:val="00F47525"/>
    <w:rsid w:val="00F54A25"/>
    <w:rsid w:val="00F57D25"/>
    <w:rsid w:val="00F60A72"/>
    <w:rsid w:val="00F633F9"/>
    <w:rsid w:val="00F66690"/>
    <w:rsid w:val="00F67062"/>
    <w:rsid w:val="00F73A55"/>
    <w:rsid w:val="00F81E54"/>
    <w:rsid w:val="00F832E4"/>
    <w:rsid w:val="00F84281"/>
    <w:rsid w:val="00F84C92"/>
    <w:rsid w:val="00F855E3"/>
    <w:rsid w:val="00F918D1"/>
    <w:rsid w:val="00F924D3"/>
    <w:rsid w:val="00F936A9"/>
    <w:rsid w:val="00F96FC9"/>
    <w:rsid w:val="00FB245B"/>
    <w:rsid w:val="00FC40BA"/>
    <w:rsid w:val="00FC416E"/>
    <w:rsid w:val="00FC41C7"/>
    <w:rsid w:val="00FC5F02"/>
    <w:rsid w:val="00FD0925"/>
    <w:rsid w:val="00FD1A19"/>
    <w:rsid w:val="00FD268B"/>
    <w:rsid w:val="00FE0ECF"/>
    <w:rsid w:val="00FE1B44"/>
    <w:rsid w:val="00FE4D83"/>
    <w:rsid w:val="00FF57D9"/>
    <w:rsid w:val="0576BE80"/>
    <w:rsid w:val="06EEA96E"/>
    <w:rsid w:val="07F3C5C7"/>
    <w:rsid w:val="08C8FC64"/>
    <w:rsid w:val="0925A57D"/>
    <w:rsid w:val="0A81E60B"/>
    <w:rsid w:val="103E3CCF"/>
    <w:rsid w:val="10E58C7D"/>
    <w:rsid w:val="10F6048A"/>
    <w:rsid w:val="11228845"/>
    <w:rsid w:val="11332676"/>
    <w:rsid w:val="11A25DFE"/>
    <w:rsid w:val="14F63BBE"/>
    <w:rsid w:val="16980277"/>
    <w:rsid w:val="18FF1002"/>
    <w:rsid w:val="19A7E63E"/>
    <w:rsid w:val="1C235B09"/>
    <w:rsid w:val="228CC1B5"/>
    <w:rsid w:val="25751C8C"/>
    <w:rsid w:val="2689DA74"/>
    <w:rsid w:val="26F3B138"/>
    <w:rsid w:val="272E5349"/>
    <w:rsid w:val="29D86CAA"/>
    <w:rsid w:val="2D499799"/>
    <w:rsid w:val="2D4DB089"/>
    <w:rsid w:val="30A3FE42"/>
    <w:rsid w:val="316DE648"/>
    <w:rsid w:val="3430835D"/>
    <w:rsid w:val="37B5AC81"/>
    <w:rsid w:val="38D64824"/>
    <w:rsid w:val="39FCC28A"/>
    <w:rsid w:val="3B262065"/>
    <w:rsid w:val="3DDC492F"/>
    <w:rsid w:val="3F6909C8"/>
    <w:rsid w:val="472131B6"/>
    <w:rsid w:val="4A2DC176"/>
    <w:rsid w:val="4CB03E39"/>
    <w:rsid w:val="4D296CAB"/>
    <w:rsid w:val="4DB393B8"/>
    <w:rsid w:val="4E9FD1CB"/>
    <w:rsid w:val="544560CF"/>
    <w:rsid w:val="5F02C319"/>
    <w:rsid w:val="67A4CF5E"/>
    <w:rsid w:val="6A88757C"/>
    <w:rsid w:val="6BF25AC2"/>
    <w:rsid w:val="6F97BA13"/>
    <w:rsid w:val="70B54F73"/>
    <w:rsid w:val="71C6A131"/>
    <w:rsid w:val="726A8D4A"/>
    <w:rsid w:val="7381070D"/>
    <w:rsid w:val="738C31D5"/>
    <w:rsid w:val="74E82499"/>
    <w:rsid w:val="75B4A4B3"/>
    <w:rsid w:val="78718F36"/>
    <w:rsid w:val="7A2172A4"/>
    <w:rsid w:val="7B723244"/>
    <w:rsid w:val="7E9A2D6F"/>
    <w:rsid w:val="7F440E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BD48A5C3-001A-481B-B650-27254EB0B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E05"/>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224504"/>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224504"/>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2133CC"/>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E67755"/>
    <w:pPr>
      <w:ind w:left="720"/>
      <w:contextualSpacing/>
    </w:pPr>
  </w:style>
  <w:style w:type="paragraph" w:customStyle="1" w:styleId="Doc-text2">
    <w:name w:val="Doc-text2"/>
    <w:basedOn w:val="Normal"/>
    <w:link w:val="Doc-text2Char"/>
    <w:qFormat/>
    <w:rsid w:val="009824EB"/>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9824EB"/>
    <w:rPr>
      <w:rFonts w:ascii="Arial" w:eastAsia="MS Mincho" w:hAnsi="Arial"/>
      <w:szCs w:val="24"/>
      <w:lang w:val="en-GB" w:eastAsia="en-GB"/>
    </w:rPr>
  </w:style>
  <w:style w:type="paragraph" w:customStyle="1" w:styleId="PL">
    <w:name w:val="PL"/>
    <w:link w:val="PLChar"/>
    <w:qFormat/>
    <w:rsid w:val="00E64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64FDB"/>
    <w:rPr>
      <w:rFonts w:ascii="Courier New" w:eastAsia="Times New Roman" w:hAnsi="Courier New"/>
      <w:noProof/>
      <w:sz w:val="16"/>
      <w:shd w:val="clear" w:color="auto" w:fill="E6E6E6"/>
      <w:lang w:val="en-GB" w:eastAsia="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basedOn w:val="DefaultParagraphFont"/>
    <w:link w:val="ListParagraph"/>
    <w:uiPriority w:val="34"/>
    <w:qFormat/>
    <w:rsid w:val="00062432"/>
    <w:rPr>
      <w:rFonts w:ascii="Times New Roman" w:eastAsia="SimSun" w:hAnsi="Times New Roman"/>
    </w:rPr>
  </w:style>
  <w:style w:type="table" w:styleId="TableGrid">
    <w:name w:val="Table Grid"/>
    <w:basedOn w:val="TableNormal"/>
    <w:uiPriority w:val="39"/>
    <w:rsid w:val="00C3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sid w:val="00A16859"/>
    <w:rPr>
      <w:sz w:val="16"/>
      <w:szCs w:val="16"/>
    </w:rPr>
  </w:style>
  <w:style w:type="paragraph" w:styleId="CommentText">
    <w:name w:val="annotation text"/>
    <w:basedOn w:val="Normal"/>
    <w:link w:val="CommentTextChar"/>
    <w:unhideWhenUsed/>
    <w:qFormat/>
    <w:rsid w:val="00A16859"/>
  </w:style>
  <w:style w:type="character" w:customStyle="1" w:styleId="CommentTextChar">
    <w:name w:val="Comment Text Char"/>
    <w:basedOn w:val="DefaultParagraphFont"/>
    <w:link w:val="CommentText"/>
    <w:qFormat/>
    <w:rsid w:val="00A16859"/>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A16859"/>
    <w:rPr>
      <w:b/>
      <w:bCs/>
    </w:rPr>
  </w:style>
  <w:style w:type="character" w:customStyle="1" w:styleId="CommentSubjectChar">
    <w:name w:val="Comment Subject Char"/>
    <w:basedOn w:val="CommentTextChar"/>
    <w:link w:val="CommentSubject"/>
    <w:uiPriority w:val="99"/>
    <w:semiHidden/>
    <w:rsid w:val="00A16859"/>
    <w:rPr>
      <w:rFonts w:ascii="Times New Roman" w:eastAsia="SimSun" w:hAnsi="Times New Roman"/>
      <w:b/>
      <w:bCs/>
    </w:rPr>
  </w:style>
  <w:style w:type="paragraph" w:styleId="Caption">
    <w:name w:val="caption"/>
    <w:basedOn w:val="Normal"/>
    <w:next w:val="Normal"/>
    <w:uiPriority w:val="35"/>
    <w:unhideWhenUsed/>
    <w:qFormat/>
    <w:rsid w:val="00CA3196"/>
    <w:pPr>
      <w:spacing w:after="200"/>
    </w:pPr>
    <w:rPr>
      <w:i/>
      <w:iCs/>
      <w:color w:val="44546A" w:themeColor="text2"/>
      <w:sz w:val="18"/>
      <w:szCs w:val="18"/>
    </w:rPr>
  </w:style>
  <w:style w:type="paragraph" w:styleId="Revision">
    <w:name w:val="Revision"/>
    <w:hidden/>
    <w:uiPriority w:val="99"/>
    <w:semiHidden/>
    <w:rsid w:val="00207C55"/>
    <w:rPr>
      <w:rFonts w:ascii="Times New Roman" w:eastAsia="SimSun" w:hAnsi="Times New Roman"/>
    </w:rPr>
  </w:style>
  <w:style w:type="paragraph" w:customStyle="1" w:styleId="TAL">
    <w:name w:val="TAL"/>
    <w:basedOn w:val="Normal"/>
    <w:link w:val="TALCar"/>
    <w:qFormat/>
    <w:rsid w:val="000B7592"/>
    <w:pPr>
      <w:keepNext/>
      <w:keepLines/>
      <w:spacing w:after="0"/>
      <w:textAlignment w:val="baseline"/>
    </w:pPr>
    <w:rPr>
      <w:rFonts w:ascii="Arial" w:eastAsia="Times New Roman" w:hAnsi="Arial"/>
      <w:sz w:val="18"/>
      <w:lang w:val="en-GB" w:eastAsia="ja-JP"/>
    </w:rPr>
  </w:style>
  <w:style w:type="character" w:customStyle="1" w:styleId="TALCar">
    <w:name w:val="TAL Car"/>
    <w:link w:val="TAL"/>
    <w:qFormat/>
    <w:rsid w:val="000B7592"/>
    <w:rPr>
      <w:rFonts w:ascii="Arial" w:eastAsia="Times New Roman" w:hAnsi="Arial"/>
      <w:sz w:val="18"/>
      <w:lang w:val="en-GB" w:eastAsia="ja-JP"/>
    </w:rPr>
  </w:style>
  <w:style w:type="paragraph" w:customStyle="1" w:styleId="TAH">
    <w:name w:val="TAH"/>
    <w:basedOn w:val="Normal"/>
    <w:link w:val="TAHCar"/>
    <w:qFormat/>
    <w:rsid w:val="003654F6"/>
    <w:pPr>
      <w:keepNext/>
      <w:keepLines/>
      <w:spacing w:after="0"/>
      <w:jc w:val="center"/>
      <w:textAlignment w:val="baseline"/>
    </w:pPr>
    <w:rPr>
      <w:rFonts w:ascii="Arial" w:eastAsia="Times New Roman" w:hAnsi="Arial"/>
      <w:b/>
      <w:sz w:val="18"/>
      <w:lang w:val="en-GB" w:eastAsia="ja-JP"/>
    </w:rPr>
  </w:style>
  <w:style w:type="character" w:customStyle="1" w:styleId="TAHCar">
    <w:name w:val="TAH Car"/>
    <w:link w:val="TAH"/>
    <w:qFormat/>
    <w:locked/>
    <w:rsid w:val="003654F6"/>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031567781">
      <w:bodyDiv w:val="1"/>
      <w:marLeft w:val="0"/>
      <w:marRight w:val="0"/>
      <w:marTop w:val="0"/>
      <w:marBottom w:val="0"/>
      <w:divBdr>
        <w:top w:val="none" w:sz="0" w:space="0" w:color="auto"/>
        <w:left w:val="none" w:sz="0" w:space="0" w:color="auto"/>
        <w:bottom w:val="none" w:sz="0" w:space="0" w:color="auto"/>
        <w:right w:val="none" w:sz="0" w:space="0" w:color="auto"/>
      </w:divBdr>
    </w:div>
    <w:div w:id="2013874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A57EF2-29B4-4EF6-BFAB-10CDF38E2670}">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3674444A-7545-4E6F-BF3A-EB9B947FEE09}">
  <ds:schemaRefs>
    <ds:schemaRef ds:uri="http://schemas.openxmlformats.org/officeDocument/2006/bibliography"/>
  </ds:schemaRefs>
</ds:datastoreItem>
</file>

<file path=customXml/itemProps3.xml><?xml version="1.0" encoding="utf-8"?>
<ds:datastoreItem xmlns:ds="http://schemas.openxmlformats.org/officeDocument/2006/customXml" ds:itemID="{DCFC08EB-935E-4251-A964-94EF14DD6E66}">
  <ds:schemaRefs>
    <ds:schemaRef ds:uri="http://schemas.microsoft.com/sharepoint/v3/contenttype/forms"/>
  </ds:schemaRefs>
</ds:datastoreItem>
</file>

<file path=customXml/itemProps4.xml><?xml version="1.0" encoding="utf-8"?>
<ds:datastoreItem xmlns:ds="http://schemas.openxmlformats.org/officeDocument/2006/customXml" ds:itemID="{4CCFA087-1344-463E-A0C0-8A17CBD4DB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114</TotalTime>
  <Pages>9</Pages>
  <Words>4073</Words>
  <Characters>23218</Characters>
  <Application>Microsoft Office Word</Application>
  <DocSecurity>0</DocSecurity>
  <Lines>193</Lines>
  <Paragraphs>54</Paragraphs>
  <ScaleCrop>false</ScaleCrop>
  <Company>Intel Corporation</Company>
  <LinksUpToDate>false</LinksUpToDate>
  <CharactersWithSpaces>27237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(Marta)</cp:lastModifiedBy>
  <cp:revision>480</cp:revision>
  <dcterms:created xsi:type="dcterms:W3CDTF">2023-08-08T14:02:00Z</dcterms:created>
  <dcterms:modified xsi:type="dcterms:W3CDTF">2023-08-10T20:20:00Z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