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67DEFFF1"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B85B76" w:rsidRPr="00B85B76">
        <w:rPr>
          <w:rFonts w:cs="Arial"/>
          <w:b/>
          <w:noProof/>
          <w:sz w:val="24"/>
          <w:lang w:eastAsia="zh-CN"/>
        </w:rPr>
        <w:t>R2-23</w:t>
      </w:r>
      <w:r w:rsidR="00AC290C">
        <w:rPr>
          <w:rFonts w:cs="Arial"/>
          <w:b/>
          <w:noProof/>
          <w:sz w:val="24"/>
          <w:lang w:eastAsia="zh-CN"/>
        </w:rPr>
        <w:t>07885</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DC4040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894E8B">
        <w:rPr>
          <w:rFonts w:ascii="Arial" w:hAnsi="Arial" w:cs="Arial"/>
          <w:b/>
          <w:sz w:val="22"/>
        </w:rPr>
        <w:t>Apple Inc</w:t>
      </w:r>
    </w:p>
    <w:p w14:paraId="578FF164" w14:textId="0C691E86"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AC290C" w:rsidRPr="00AC290C">
        <w:rPr>
          <w:rFonts w:ascii="Arial" w:hAnsi="Arial" w:cs="Arial"/>
          <w:b/>
          <w:sz w:val="22"/>
        </w:rPr>
        <w:t>RAN2 impacts from SA3 security key reuse solutions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755DDAB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D93086">
        <w:rPr>
          <w:rFonts w:ascii="Arial" w:eastAsiaTheme="minorEastAsia" w:hAnsi="Arial" w:cs="Arial"/>
          <w:b/>
          <w:sz w:val="22"/>
          <w:lang w:eastAsia="ja-JP"/>
        </w:rPr>
        <w:t>7.4.</w:t>
      </w:r>
      <w:r w:rsidR="00C8297D">
        <w:rPr>
          <w:rFonts w:ascii="Arial" w:eastAsiaTheme="minorEastAsia" w:hAnsi="Arial" w:cs="Arial"/>
          <w:b/>
          <w:sz w:val="22"/>
          <w:lang w:eastAsia="ja-JP"/>
        </w:rPr>
        <w:t>3</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0798C7B2" w:rsidR="001A7BCA" w:rsidRDefault="00D93086" w:rsidP="00304AB1">
      <w:pPr>
        <w:spacing w:before="120" w:after="120"/>
        <w:rPr>
          <w:rFonts w:eastAsiaTheme="minorEastAsia"/>
          <w:bCs/>
          <w:sz w:val="22"/>
          <w:szCs w:val="22"/>
          <w:lang w:eastAsia="ja-JP"/>
        </w:rPr>
      </w:pPr>
      <w:r>
        <w:rPr>
          <w:rFonts w:eastAsiaTheme="minorEastAsia"/>
          <w:bCs/>
          <w:sz w:val="22"/>
          <w:szCs w:val="22"/>
          <w:lang w:eastAsia="ja-JP"/>
        </w:rPr>
        <w:t xml:space="preserve">In </w:t>
      </w:r>
      <w:r w:rsidR="00D25ACF">
        <w:rPr>
          <w:rFonts w:eastAsiaTheme="minorEastAsia"/>
          <w:bCs/>
          <w:sz w:val="22"/>
          <w:szCs w:val="22"/>
          <w:lang w:eastAsia="ja-JP"/>
        </w:rPr>
        <w:t>this short paper, we provide different aspects that RAN2 still needs to consider based on the solution direction from SA3 LS</w:t>
      </w:r>
      <w:r>
        <w:rPr>
          <w:rFonts w:eastAsiaTheme="minorEastAsia"/>
          <w:bCs/>
          <w:sz w:val="22"/>
          <w:szCs w:val="22"/>
          <w:lang w:eastAsia="ja-JP"/>
        </w:rPr>
        <w:t xml:space="preserve"> [1]</w:t>
      </w:r>
      <w:r w:rsidR="00D25ACF">
        <w:rPr>
          <w:rFonts w:eastAsiaTheme="minorEastAsia"/>
          <w:bCs/>
          <w:sz w:val="22"/>
          <w:szCs w:val="22"/>
          <w:lang w:eastAsia="ja-JP"/>
        </w:rPr>
        <w:t>.</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269AE908" w:rsidR="00DA2C96" w:rsidRDefault="00D25ACF"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MN mediation</w:t>
      </w:r>
    </w:p>
    <w:p w14:paraId="21CD0808" w14:textId="1BBEC176" w:rsidR="00D93086" w:rsidRDefault="00D93086" w:rsidP="00722A09">
      <w:pPr>
        <w:spacing w:after="120"/>
        <w:jc w:val="both"/>
        <w:rPr>
          <w:bCs/>
          <w:sz w:val="22"/>
          <w:szCs w:val="22"/>
        </w:rPr>
      </w:pPr>
      <w:r>
        <w:rPr>
          <w:bCs/>
          <w:sz w:val="22"/>
          <w:szCs w:val="22"/>
        </w:rPr>
        <w:t xml:space="preserve">We paste below the current </w:t>
      </w:r>
      <w:r w:rsidR="00393604">
        <w:rPr>
          <w:bCs/>
          <w:sz w:val="22"/>
          <w:szCs w:val="22"/>
        </w:rPr>
        <w:t>direction SA3 is planning to address the security key re-use.</w:t>
      </w:r>
    </w:p>
    <w:tbl>
      <w:tblPr>
        <w:tblStyle w:val="TableGrid"/>
        <w:tblpPr w:leftFromText="180" w:rightFromText="180" w:vertAnchor="text" w:horzAnchor="margin" w:tblpY="124"/>
        <w:tblW w:w="9704" w:type="dxa"/>
        <w:tblLook w:val="04A0" w:firstRow="1" w:lastRow="0" w:firstColumn="1" w:lastColumn="0" w:noHBand="0" w:noVBand="1"/>
      </w:tblPr>
      <w:tblGrid>
        <w:gridCol w:w="9704"/>
      </w:tblGrid>
      <w:tr w:rsidR="00D93086" w14:paraId="6E0A5672" w14:textId="77777777" w:rsidTr="00D93086">
        <w:trPr>
          <w:trHeight w:val="2283"/>
        </w:trPr>
        <w:tc>
          <w:tcPr>
            <w:tcW w:w="9704" w:type="dxa"/>
          </w:tcPr>
          <w:p w14:paraId="111E126A" w14:textId="77777777" w:rsidR="00EF5212" w:rsidRDefault="00EF5212" w:rsidP="00393604">
            <w:pPr>
              <w:pStyle w:val="PL"/>
              <w:rPr>
                <w:lang w:eastAsia="ja-JP"/>
              </w:rPr>
            </w:pPr>
          </w:p>
          <w:p w14:paraId="47FFE809" w14:textId="77777777" w:rsidR="00945E09" w:rsidRDefault="00945E09" w:rsidP="00393604">
            <w:pPr>
              <w:pStyle w:val="PL"/>
              <w:rPr>
                <w:lang w:eastAsia="ja-JP"/>
              </w:rPr>
            </w:pPr>
          </w:p>
          <w:p w14:paraId="3F7582E7" w14:textId="77777777" w:rsidR="00945E09" w:rsidRDefault="00945E09" w:rsidP="00945E09">
            <w:r>
              <w:t xml:space="preserve">Following </w:t>
            </w:r>
            <w:proofErr w:type="gramStart"/>
            <w:r>
              <w:t>is</w:t>
            </w:r>
            <w:proofErr w:type="gramEnd"/>
            <w:r>
              <w:t xml:space="preserve"> the solution details from security perspective:</w:t>
            </w:r>
          </w:p>
          <w:p w14:paraId="1A2BA565" w14:textId="77777777" w:rsidR="00945E09" w:rsidRDefault="00945E09" w:rsidP="00945E09">
            <w:pPr>
              <w:ind w:left="284"/>
            </w:pPr>
            <w:r>
              <w:t xml:space="preserve">1. </w:t>
            </w:r>
            <w:r w:rsidRPr="00975229">
              <w:t xml:space="preserve">The </w:t>
            </w:r>
            <w:r w:rsidRPr="00945E09">
              <w:rPr>
                <w:highlight w:val="yellow"/>
              </w:rPr>
              <w:t>MN provides to the UE</w:t>
            </w:r>
            <w:r w:rsidRPr="00975229">
              <w:t xml:space="preserve"> </w:t>
            </w:r>
            <w:r>
              <w:t xml:space="preserve">the </w:t>
            </w:r>
            <w:r w:rsidRPr="00975229">
              <w:t xml:space="preserve">SN Counter values for each SN, and the UE stores these </w:t>
            </w:r>
            <w:r>
              <w:t xml:space="preserve">values </w:t>
            </w:r>
            <w:r w:rsidRPr="00975229">
              <w:t>along with the CPC.</w:t>
            </w:r>
          </w:p>
          <w:p w14:paraId="1774E67D" w14:textId="77777777" w:rsidR="00945E09" w:rsidRDefault="00945E09" w:rsidP="00945E09">
            <w:pPr>
              <w:ind w:left="284"/>
            </w:pPr>
            <w:r>
              <w:t>2. The UE derives the K</w:t>
            </w:r>
            <w:r w:rsidRPr="00280268">
              <w:rPr>
                <w:vertAlign w:val="subscript"/>
              </w:rPr>
              <w:t>SN</w:t>
            </w:r>
            <w:r>
              <w:t xml:space="preserve"> using the </w:t>
            </w:r>
            <w:proofErr w:type="spellStart"/>
            <w:r>
              <w:t>K</w:t>
            </w:r>
            <w:r w:rsidRPr="00975229">
              <w:rPr>
                <w:vertAlign w:val="subscript"/>
              </w:rPr>
              <w:t>gNB</w:t>
            </w:r>
            <w:proofErr w:type="spellEnd"/>
            <w:r>
              <w:t xml:space="preserve"> together with an unused SN Counter value pre-provisioned by the MN. </w:t>
            </w:r>
            <w:r w:rsidRPr="001105F0">
              <w:t xml:space="preserve">The </w:t>
            </w:r>
            <w:r w:rsidRPr="00945E09">
              <w:rPr>
                <w:highlight w:val="yellow"/>
              </w:rPr>
              <w:t>UE changes the SN Counter</w:t>
            </w:r>
            <w:r w:rsidRPr="001105F0">
              <w:t xml:space="preserve"> upon every SN change</w:t>
            </w:r>
            <w:r>
              <w:t xml:space="preserve">. </w:t>
            </w:r>
          </w:p>
          <w:p w14:paraId="28645BA2" w14:textId="77777777" w:rsidR="00945E09" w:rsidRDefault="00945E09" w:rsidP="00393604">
            <w:pPr>
              <w:pStyle w:val="PL"/>
              <w:rPr>
                <w:lang w:eastAsia="ja-JP"/>
              </w:rPr>
            </w:pPr>
          </w:p>
          <w:p w14:paraId="4DE53AB7" w14:textId="567C9E3D" w:rsidR="00945E09" w:rsidRPr="00D93086" w:rsidRDefault="00945E09" w:rsidP="00393604">
            <w:pPr>
              <w:pStyle w:val="PL"/>
              <w:rPr>
                <w:lang w:eastAsia="ja-JP"/>
              </w:rPr>
            </w:pPr>
          </w:p>
        </w:tc>
      </w:tr>
    </w:tbl>
    <w:p w14:paraId="0C2EF414" w14:textId="4FE6C0C7" w:rsidR="0095097D" w:rsidRPr="002D405E" w:rsidRDefault="0095097D" w:rsidP="0095097D">
      <w:pPr>
        <w:spacing w:after="120"/>
        <w:jc w:val="center"/>
        <w:rPr>
          <w:rFonts w:ascii="Arial" w:hAnsi="Arial" w:cs="Arial"/>
          <w:b/>
        </w:rPr>
      </w:pPr>
      <w:r>
        <w:rPr>
          <w:rFonts w:ascii="Arial" w:hAnsi="Arial" w:cs="Arial"/>
          <w:b/>
        </w:rPr>
        <w:t xml:space="preserve">Table </w:t>
      </w:r>
      <w:r w:rsidRPr="002D405E">
        <w:rPr>
          <w:rFonts w:ascii="Arial" w:hAnsi="Arial" w:cs="Arial"/>
          <w:b/>
        </w:rPr>
        <w:t xml:space="preserve">2-1 </w:t>
      </w:r>
      <w:r w:rsidR="00945E09">
        <w:rPr>
          <w:rFonts w:ascii="Arial" w:hAnsi="Arial" w:cs="Arial"/>
          <w:b/>
          <w:bCs/>
        </w:rPr>
        <w:t>SA3 LS content</w:t>
      </w:r>
    </w:p>
    <w:p w14:paraId="6342F3D6" w14:textId="77777777" w:rsidR="00D93086" w:rsidRDefault="00D93086" w:rsidP="00722A09">
      <w:pPr>
        <w:spacing w:after="120"/>
        <w:jc w:val="both"/>
        <w:rPr>
          <w:bCs/>
          <w:sz w:val="22"/>
          <w:szCs w:val="22"/>
        </w:rPr>
      </w:pPr>
    </w:p>
    <w:p w14:paraId="1E0AFA7B" w14:textId="2B7D3A58" w:rsidR="00FA171A" w:rsidRDefault="00FA171A" w:rsidP="00722A09">
      <w:pPr>
        <w:spacing w:after="120"/>
        <w:jc w:val="both"/>
        <w:rPr>
          <w:bCs/>
          <w:sz w:val="22"/>
          <w:szCs w:val="22"/>
        </w:rPr>
      </w:pPr>
      <w:r>
        <w:rPr>
          <w:bCs/>
          <w:sz w:val="22"/>
          <w:szCs w:val="22"/>
        </w:rPr>
        <w:t xml:space="preserve">The logic as we understand it, is that </w:t>
      </w:r>
      <w:r w:rsidR="00945E09">
        <w:rPr>
          <w:bCs/>
          <w:sz w:val="22"/>
          <w:szCs w:val="22"/>
        </w:rPr>
        <w:t>the UE will be pre-provisioned with a “pool” of SN counter values “per” SN, and UE cycles through them as and when the UE uses the SN.</w:t>
      </w:r>
    </w:p>
    <w:p w14:paraId="20D5EF75" w14:textId="55E97DE0" w:rsidR="00945E09" w:rsidRDefault="00945E09" w:rsidP="00722A09">
      <w:pPr>
        <w:spacing w:after="120"/>
        <w:jc w:val="both"/>
        <w:rPr>
          <w:bCs/>
          <w:sz w:val="22"/>
          <w:szCs w:val="22"/>
        </w:rPr>
      </w:pPr>
      <w:r>
        <w:rPr>
          <w:bCs/>
          <w:sz w:val="22"/>
          <w:szCs w:val="22"/>
        </w:rPr>
        <w:t xml:space="preserve">In legacy operation, the UE is given the SN counter for an SN (at SN addition time), and before this message is given to the UE, the MN would have derived the </w:t>
      </w:r>
      <w:r w:rsidRPr="00945E09">
        <w:rPr>
          <w:sz w:val="22"/>
          <w:szCs w:val="22"/>
        </w:rPr>
        <w:t>K</w:t>
      </w:r>
      <w:r w:rsidRPr="00945E09">
        <w:rPr>
          <w:sz w:val="22"/>
          <w:szCs w:val="22"/>
          <w:vertAlign w:val="subscript"/>
        </w:rPr>
        <w:t>SN</w:t>
      </w:r>
      <w:r w:rsidRPr="00945E09">
        <w:rPr>
          <w:bCs/>
          <w:sz w:val="22"/>
          <w:szCs w:val="22"/>
        </w:rPr>
        <w:t xml:space="preserve"> </w:t>
      </w:r>
      <w:r>
        <w:rPr>
          <w:bCs/>
          <w:sz w:val="22"/>
          <w:szCs w:val="22"/>
        </w:rPr>
        <w:t>and provides this to the SN. The SN is NOT given SN counter (in other words, SN does NOT deal with SN counter at all).</w:t>
      </w:r>
    </w:p>
    <w:p w14:paraId="448D789A" w14:textId="6F1D7437" w:rsidR="00945E09" w:rsidRPr="008A4909" w:rsidRDefault="00945E09" w:rsidP="00722A09">
      <w:pPr>
        <w:spacing w:after="120"/>
        <w:jc w:val="both"/>
        <w:rPr>
          <w:b/>
          <w:sz w:val="22"/>
          <w:szCs w:val="22"/>
        </w:rPr>
      </w:pPr>
      <w:r w:rsidRPr="008A4909">
        <w:rPr>
          <w:b/>
          <w:sz w:val="22"/>
          <w:szCs w:val="22"/>
        </w:rPr>
        <w:t xml:space="preserve">Observation 1: In legacy operation, SN does not deal with SN counter, and it is the MN who provides the assistance by directly deriving </w:t>
      </w:r>
      <w:r w:rsidRPr="008A4909">
        <w:rPr>
          <w:b/>
        </w:rPr>
        <w:t>K</w:t>
      </w:r>
      <w:r w:rsidRPr="008A4909">
        <w:rPr>
          <w:b/>
          <w:vertAlign w:val="subscript"/>
        </w:rPr>
        <w:t>SN</w:t>
      </w:r>
      <w:r w:rsidRPr="008A4909">
        <w:rPr>
          <w:b/>
          <w:sz w:val="22"/>
          <w:szCs w:val="22"/>
        </w:rPr>
        <w:t xml:space="preserve"> based on SN counter and giving this to SN.</w:t>
      </w:r>
    </w:p>
    <w:p w14:paraId="7C7C2A25" w14:textId="08C9814C" w:rsidR="003979D0" w:rsidRPr="008A4909" w:rsidRDefault="003979D0" w:rsidP="00722A09">
      <w:pPr>
        <w:spacing w:after="120"/>
        <w:jc w:val="both"/>
        <w:rPr>
          <w:b/>
          <w:sz w:val="22"/>
          <w:szCs w:val="22"/>
        </w:rPr>
      </w:pPr>
      <w:r w:rsidRPr="008A4909">
        <w:rPr>
          <w:b/>
          <w:sz w:val="22"/>
          <w:szCs w:val="22"/>
        </w:rPr>
        <w:t xml:space="preserve">Observation 2: Based on the design direction from SA3 where UE is given multiple SN counters, we have two options: all SNs are now given the multiple </w:t>
      </w:r>
      <w:r w:rsidRPr="008A4909">
        <w:rPr>
          <w:b/>
        </w:rPr>
        <w:t>K</w:t>
      </w:r>
      <w:r w:rsidRPr="008A4909">
        <w:rPr>
          <w:b/>
          <w:vertAlign w:val="subscript"/>
        </w:rPr>
        <w:t>SN</w:t>
      </w:r>
      <w:r w:rsidRPr="008A4909">
        <w:rPr>
          <w:b/>
          <w:sz w:val="22"/>
          <w:szCs w:val="22"/>
        </w:rPr>
        <w:t xml:space="preserve"> to each of the SNs by the MN or the MN derives the </w:t>
      </w:r>
      <w:r w:rsidRPr="008A4909">
        <w:rPr>
          <w:b/>
        </w:rPr>
        <w:t>K</w:t>
      </w:r>
      <w:r w:rsidRPr="008A4909">
        <w:rPr>
          <w:b/>
          <w:vertAlign w:val="subscript"/>
        </w:rPr>
        <w:t>SN</w:t>
      </w:r>
      <w:r w:rsidRPr="008A4909">
        <w:rPr>
          <w:b/>
          <w:sz w:val="22"/>
          <w:szCs w:val="22"/>
        </w:rPr>
        <w:t xml:space="preserve"> only when the UE selects the SN. </w:t>
      </w:r>
      <w:r w:rsidR="00F44086">
        <w:rPr>
          <w:b/>
          <w:sz w:val="22"/>
          <w:szCs w:val="22"/>
        </w:rPr>
        <w:t>The former method requires that SNs track the SN counter used by the UE, while t</w:t>
      </w:r>
      <w:r w:rsidRPr="008A4909">
        <w:rPr>
          <w:b/>
          <w:sz w:val="22"/>
          <w:szCs w:val="22"/>
        </w:rPr>
        <w:t xml:space="preserve">he latter </w:t>
      </w:r>
      <w:r w:rsidR="00F44086">
        <w:rPr>
          <w:b/>
          <w:sz w:val="22"/>
          <w:szCs w:val="22"/>
        </w:rPr>
        <w:t xml:space="preserve">requires that MN be aware of the UE used SN counter. </w:t>
      </w:r>
      <w:proofErr w:type="spellStart"/>
      <w:r w:rsidR="00F44086">
        <w:rPr>
          <w:b/>
          <w:sz w:val="22"/>
          <w:szCs w:val="22"/>
        </w:rPr>
        <w:t>Atleast</w:t>
      </w:r>
      <w:proofErr w:type="spellEnd"/>
      <w:r w:rsidR="00F44086">
        <w:rPr>
          <w:b/>
          <w:sz w:val="22"/>
          <w:szCs w:val="22"/>
        </w:rPr>
        <w:t xml:space="preserve"> the latter is </w:t>
      </w:r>
      <w:r w:rsidRPr="008A4909">
        <w:rPr>
          <w:b/>
          <w:sz w:val="22"/>
          <w:szCs w:val="22"/>
        </w:rPr>
        <w:t>simpler from both practical and security view.</w:t>
      </w:r>
    </w:p>
    <w:p w14:paraId="4E089EC3" w14:textId="6F9C497A" w:rsidR="00FA171A" w:rsidRDefault="003979D0" w:rsidP="00722A09">
      <w:pPr>
        <w:spacing w:after="120"/>
        <w:jc w:val="both"/>
        <w:rPr>
          <w:bCs/>
          <w:sz w:val="22"/>
          <w:szCs w:val="22"/>
        </w:rPr>
      </w:pPr>
      <w:r>
        <w:rPr>
          <w:bCs/>
          <w:sz w:val="22"/>
          <w:szCs w:val="22"/>
        </w:rPr>
        <w:lastRenderedPageBreak/>
        <w:t xml:space="preserve">While we wait for SA3 to progress, we feel it is useful for RAN2 to also progress and to use it is </w:t>
      </w:r>
      <w:r w:rsidR="002C053F">
        <w:rPr>
          <w:bCs/>
          <w:sz w:val="22"/>
          <w:szCs w:val="22"/>
        </w:rPr>
        <w:t xml:space="preserve">better to agree (for RAN3’s progress as well) that MN continues to mediate and provide the </w:t>
      </w:r>
      <w:r w:rsidR="002C053F">
        <w:t>K</w:t>
      </w:r>
      <w:r w:rsidR="002C053F" w:rsidRPr="00280268">
        <w:rPr>
          <w:vertAlign w:val="subscript"/>
        </w:rPr>
        <w:t>SN</w:t>
      </w:r>
      <w:r w:rsidR="002C053F">
        <w:rPr>
          <w:bCs/>
          <w:sz w:val="22"/>
          <w:szCs w:val="22"/>
        </w:rPr>
        <w:t xml:space="preserve"> to the SN “after” the UE selects SN. </w:t>
      </w:r>
    </w:p>
    <w:p w14:paraId="145B2458" w14:textId="30250F3A" w:rsidR="002C053F" w:rsidRDefault="002C053F" w:rsidP="00722A09">
      <w:pPr>
        <w:spacing w:after="120"/>
        <w:jc w:val="both"/>
        <w:rPr>
          <w:bCs/>
          <w:sz w:val="22"/>
          <w:szCs w:val="22"/>
        </w:rPr>
      </w:pPr>
      <w:r>
        <w:rPr>
          <w:bCs/>
          <w:sz w:val="22"/>
          <w:szCs w:val="22"/>
        </w:rPr>
        <w:t xml:space="preserve">And this can be done by using the </w:t>
      </w:r>
      <w:proofErr w:type="spellStart"/>
      <w:r>
        <w:rPr>
          <w:bCs/>
          <w:sz w:val="22"/>
          <w:szCs w:val="22"/>
        </w:rPr>
        <w:t>RRCReconfigComplete</w:t>
      </w:r>
      <w:proofErr w:type="spellEnd"/>
      <w:r>
        <w:rPr>
          <w:bCs/>
          <w:sz w:val="22"/>
          <w:szCs w:val="22"/>
        </w:rPr>
        <w:t xml:space="preserve"> RRC message that the UE anyway needs to transfer to the MN (for inter-SN cases).  For intra-SN cases, we assume that the key change </w:t>
      </w:r>
      <w:r w:rsidR="00402F35">
        <w:rPr>
          <w:bCs/>
          <w:sz w:val="22"/>
          <w:szCs w:val="22"/>
        </w:rPr>
        <w:t>may not always be</w:t>
      </w:r>
      <w:r>
        <w:rPr>
          <w:bCs/>
          <w:sz w:val="22"/>
          <w:szCs w:val="22"/>
        </w:rPr>
        <w:t xml:space="preserve"> needed.</w:t>
      </w:r>
    </w:p>
    <w:p w14:paraId="0DC6A6A2" w14:textId="0FF1941D" w:rsidR="00E636EF" w:rsidRDefault="002C053F" w:rsidP="00722A09">
      <w:pPr>
        <w:spacing w:after="120"/>
        <w:jc w:val="both"/>
        <w:rPr>
          <w:bCs/>
          <w:sz w:val="22"/>
          <w:szCs w:val="22"/>
        </w:rPr>
      </w:pPr>
      <w:r>
        <w:rPr>
          <w:bCs/>
          <w:sz w:val="22"/>
          <w:szCs w:val="22"/>
        </w:rPr>
        <w:t xml:space="preserve">But for this to work, we need to re-tweak the </w:t>
      </w:r>
      <w:proofErr w:type="spellStart"/>
      <w:r>
        <w:rPr>
          <w:bCs/>
          <w:sz w:val="22"/>
          <w:szCs w:val="22"/>
        </w:rPr>
        <w:t>RRCReconfigComplete</w:t>
      </w:r>
      <w:proofErr w:type="spellEnd"/>
      <w:r>
        <w:rPr>
          <w:bCs/>
          <w:sz w:val="22"/>
          <w:szCs w:val="22"/>
        </w:rPr>
        <w:t xml:space="preserve"> RRC message a bit: in legacy operation, the UE embeds the SN message inside the MCG RRC message. Now the MN needs to </w:t>
      </w:r>
      <w:proofErr w:type="gramStart"/>
      <w:r>
        <w:rPr>
          <w:bCs/>
          <w:sz w:val="22"/>
          <w:szCs w:val="22"/>
        </w:rPr>
        <w:t>derives</w:t>
      </w:r>
      <w:proofErr w:type="gramEnd"/>
      <w:r>
        <w:rPr>
          <w:bCs/>
          <w:sz w:val="22"/>
          <w:szCs w:val="22"/>
        </w:rPr>
        <w:t xml:space="preserve"> the </w:t>
      </w:r>
      <w:r>
        <w:t>K</w:t>
      </w:r>
      <w:r w:rsidRPr="00280268">
        <w:rPr>
          <w:vertAlign w:val="subscript"/>
        </w:rPr>
        <w:t>SN</w:t>
      </w:r>
      <w:r>
        <w:rPr>
          <w:bCs/>
          <w:sz w:val="22"/>
          <w:szCs w:val="22"/>
        </w:rPr>
        <w:t xml:space="preserve"> and need to provide this to SN, as the SN needs this to decipher the SN intended content.</w:t>
      </w:r>
      <w:r w:rsidR="00921991">
        <w:rPr>
          <w:bCs/>
          <w:sz w:val="22"/>
          <w:szCs w:val="22"/>
        </w:rPr>
        <w:t xml:space="preserve"> </w:t>
      </w:r>
      <w:r w:rsidR="00E636EF">
        <w:rPr>
          <w:bCs/>
          <w:sz w:val="22"/>
          <w:szCs w:val="22"/>
        </w:rPr>
        <w:t xml:space="preserve">This can be done either with inter-node message (RAN2 scope) or have RAN3 design. </w:t>
      </w:r>
      <w:r w:rsidR="00921991">
        <w:rPr>
          <w:bCs/>
          <w:sz w:val="22"/>
          <w:szCs w:val="22"/>
        </w:rPr>
        <w:t xml:space="preserve">Key information is done in legacy using </w:t>
      </w:r>
      <w:proofErr w:type="spellStart"/>
      <w:r w:rsidR="00921991">
        <w:rPr>
          <w:bCs/>
          <w:sz w:val="22"/>
          <w:szCs w:val="22"/>
        </w:rPr>
        <w:t>Xn</w:t>
      </w:r>
      <w:proofErr w:type="spellEnd"/>
      <w:r w:rsidR="00921991">
        <w:rPr>
          <w:bCs/>
          <w:sz w:val="22"/>
          <w:szCs w:val="22"/>
        </w:rPr>
        <w:t xml:space="preserve"> messages. Irrespective of which methods, the MN needs to know which SN </w:t>
      </w:r>
      <w:proofErr w:type="gramStart"/>
      <w:r w:rsidR="00921991">
        <w:rPr>
          <w:bCs/>
          <w:sz w:val="22"/>
          <w:szCs w:val="22"/>
        </w:rPr>
        <w:t>and also</w:t>
      </w:r>
      <w:proofErr w:type="gramEnd"/>
      <w:r w:rsidR="00921991">
        <w:rPr>
          <w:bCs/>
          <w:sz w:val="22"/>
          <w:szCs w:val="22"/>
        </w:rPr>
        <w:t xml:space="preserve"> what is the current SN counter to apply. While the MN can track, it would be better to design such that the UE provides the chosen SN counter, as MN tracking the SN counter “per” SN would be complicated.</w:t>
      </w:r>
    </w:p>
    <w:p w14:paraId="744690B5" w14:textId="0D37537F" w:rsidR="00E636EF" w:rsidRDefault="00921991" w:rsidP="00722A09">
      <w:pPr>
        <w:spacing w:after="120"/>
        <w:jc w:val="both"/>
        <w:rPr>
          <w:bCs/>
          <w:sz w:val="22"/>
          <w:szCs w:val="22"/>
        </w:rPr>
      </w:pPr>
      <w:r>
        <w:rPr>
          <w:bCs/>
          <w:sz w:val="22"/>
          <w:szCs w:val="22"/>
        </w:rPr>
        <w:t>Based on the above, we have below set of proposals:</w:t>
      </w:r>
    </w:p>
    <w:p w14:paraId="3410A26C" w14:textId="68F6AF75" w:rsidR="00921991" w:rsidRDefault="00921991" w:rsidP="00722A09">
      <w:pPr>
        <w:spacing w:after="120"/>
        <w:jc w:val="both"/>
        <w:rPr>
          <w:b/>
          <w:sz w:val="22"/>
          <w:szCs w:val="22"/>
        </w:rPr>
      </w:pPr>
      <w:r w:rsidRPr="008A4909">
        <w:rPr>
          <w:b/>
          <w:sz w:val="22"/>
          <w:szCs w:val="22"/>
        </w:rPr>
        <w:t xml:space="preserve">Proposal 1: </w:t>
      </w:r>
      <w:r w:rsidR="00A12D51">
        <w:rPr>
          <w:b/>
          <w:sz w:val="22"/>
          <w:szCs w:val="22"/>
        </w:rPr>
        <w:t xml:space="preserve">In the solution </w:t>
      </w:r>
      <w:r w:rsidR="00710BF1">
        <w:rPr>
          <w:b/>
          <w:sz w:val="22"/>
          <w:szCs w:val="22"/>
        </w:rPr>
        <w:t>direction</w:t>
      </w:r>
      <w:r w:rsidR="00A12D51">
        <w:rPr>
          <w:b/>
          <w:sz w:val="22"/>
          <w:szCs w:val="22"/>
        </w:rPr>
        <w:t xml:space="preserve"> of</w:t>
      </w:r>
      <w:r w:rsidRPr="008A4909">
        <w:rPr>
          <w:b/>
          <w:sz w:val="22"/>
          <w:szCs w:val="22"/>
        </w:rPr>
        <w:t xml:space="preserve"> UE </w:t>
      </w:r>
      <w:r w:rsidR="00A12D51">
        <w:rPr>
          <w:b/>
          <w:sz w:val="22"/>
          <w:szCs w:val="22"/>
        </w:rPr>
        <w:t>being</w:t>
      </w:r>
      <w:r w:rsidRPr="008A4909">
        <w:rPr>
          <w:b/>
          <w:sz w:val="22"/>
          <w:szCs w:val="22"/>
        </w:rPr>
        <w:t xml:space="preserve"> provided multiple SN counters</w:t>
      </w:r>
      <w:r w:rsidR="00A12D51">
        <w:rPr>
          <w:b/>
          <w:sz w:val="22"/>
          <w:szCs w:val="22"/>
        </w:rPr>
        <w:t xml:space="preserve">, the </w:t>
      </w:r>
      <w:r w:rsidR="00A12D51" w:rsidRPr="008A4909">
        <w:rPr>
          <w:b/>
          <w:sz w:val="22"/>
          <w:szCs w:val="22"/>
        </w:rPr>
        <w:t xml:space="preserve">MN derives </w:t>
      </w:r>
      <w:r w:rsidR="00A12D51" w:rsidRPr="008A4909">
        <w:rPr>
          <w:b/>
        </w:rPr>
        <w:t>K</w:t>
      </w:r>
      <w:r w:rsidR="00A12D51" w:rsidRPr="008A4909">
        <w:rPr>
          <w:b/>
          <w:vertAlign w:val="subscript"/>
        </w:rPr>
        <w:t>SN</w:t>
      </w:r>
      <w:r w:rsidR="00A12D51">
        <w:rPr>
          <w:b/>
          <w:vertAlign w:val="subscript"/>
        </w:rPr>
        <w:t xml:space="preserve"> </w:t>
      </w:r>
      <w:r w:rsidR="00A12D51">
        <w:rPr>
          <w:b/>
          <w:sz w:val="22"/>
          <w:szCs w:val="22"/>
        </w:rPr>
        <w:t>and provides</w:t>
      </w:r>
      <w:r w:rsidRPr="008A4909">
        <w:rPr>
          <w:b/>
          <w:sz w:val="22"/>
          <w:szCs w:val="22"/>
        </w:rPr>
        <w:t xml:space="preserve"> to the selected SN.</w:t>
      </w:r>
    </w:p>
    <w:p w14:paraId="0426D407" w14:textId="54F0CA21" w:rsidR="00A12D51" w:rsidRPr="008A4909" w:rsidRDefault="00A12D51" w:rsidP="00722A09">
      <w:pPr>
        <w:spacing w:after="120"/>
        <w:jc w:val="both"/>
        <w:rPr>
          <w:b/>
          <w:sz w:val="22"/>
          <w:szCs w:val="22"/>
        </w:rPr>
      </w:pPr>
      <w:r>
        <w:rPr>
          <w:b/>
          <w:sz w:val="22"/>
          <w:szCs w:val="22"/>
        </w:rPr>
        <w:t xml:space="preserve">Proposal 2: </w:t>
      </w:r>
      <w:r w:rsidRPr="008A4909">
        <w:rPr>
          <w:b/>
          <w:sz w:val="22"/>
          <w:szCs w:val="22"/>
        </w:rPr>
        <w:t xml:space="preserve"> In the MN </w:t>
      </w:r>
      <w:proofErr w:type="spellStart"/>
      <w:r w:rsidRPr="008A4909">
        <w:rPr>
          <w:b/>
          <w:sz w:val="22"/>
          <w:szCs w:val="22"/>
        </w:rPr>
        <w:t>RRCReconfigComplete</w:t>
      </w:r>
      <w:proofErr w:type="spellEnd"/>
      <w:r w:rsidRPr="008A4909">
        <w:rPr>
          <w:b/>
          <w:sz w:val="22"/>
          <w:szCs w:val="22"/>
        </w:rPr>
        <w:t xml:space="preserve"> message</w:t>
      </w:r>
      <w:r>
        <w:rPr>
          <w:b/>
          <w:sz w:val="22"/>
          <w:szCs w:val="22"/>
        </w:rPr>
        <w:t xml:space="preserve"> (for completing the SN activation)</w:t>
      </w:r>
      <w:r w:rsidRPr="008A4909">
        <w:rPr>
          <w:b/>
          <w:sz w:val="22"/>
          <w:szCs w:val="22"/>
        </w:rPr>
        <w:t>, the UE provides the SN counter that it applies to the selected SN.</w:t>
      </w:r>
    </w:p>
    <w:p w14:paraId="51DC6A6E" w14:textId="7039798B" w:rsidR="00921991" w:rsidRPr="008A4909" w:rsidRDefault="00921991" w:rsidP="00921991">
      <w:pPr>
        <w:pStyle w:val="NormalWeb"/>
        <w:rPr>
          <w:b/>
          <w:lang w:val="en-US"/>
        </w:rPr>
      </w:pPr>
      <w:proofErr w:type="spellStart"/>
      <w:r w:rsidRPr="008A4909">
        <w:rPr>
          <w:b/>
          <w:sz w:val="22"/>
          <w:szCs w:val="22"/>
        </w:rPr>
        <w:t>Proposal</w:t>
      </w:r>
      <w:proofErr w:type="spellEnd"/>
      <w:r w:rsidRPr="008A4909">
        <w:rPr>
          <w:b/>
          <w:sz w:val="22"/>
          <w:szCs w:val="22"/>
        </w:rPr>
        <w:t xml:space="preserve"> </w:t>
      </w:r>
      <w:r w:rsidR="00A12D51">
        <w:rPr>
          <w:b/>
          <w:sz w:val="22"/>
          <w:szCs w:val="22"/>
        </w:rPr>
        <w:t>3</w:t>
      </w:r>
      <w:r w:rsidRPr="008A4909">
        <w:rPr>
          <w:b/>
          <w:sz w:val="22"/>
          <w:szCs w:val="22"/>
        </w:rPr>
        <w:t xml:space="preserve">: MN </w:t>
      </w:r>
      <w:proofErr w:type="spellStart"/>
      <w:r w:rsidRPr="008A4909">
        <w:rPr>
          <w:b/>
          <w:sz w:val="22"/>
          <w:szCs w:val="22"/>
        </w:rPr>
        <w:t>uses</w:t>
      </w:r>
      <w:proofErr w:type="spellEnd"/>
      <w:r w:rsidRPr="008A4909">
        <w:rPr>
          <w:b/>
          <w:sz w:val="22"/>
          <w:szCs w:val="22"/>
        </w:rPr>
        <w:t xml:space="preserve"> the</w:t>
      </w:r>
      <w:r w:rsidR="00A12D51">
        <w:rPr>
          <w:b/>
          <w:sz w:val="22"/>
          <w:szCs w:val="22"/>
        </w:rPr>
        <w:t xml:space="preserve"> SN </w:t>
      </w:r>
      <w:proofErr w:type="spellStart"/>
      <w:r w:rsidR="00A12D51">
        <w:rPr>
          <w:b/>
          <w:sz w:val="22"/>
          <w:szCs w:val="22"/>
        </w:rPr>
        <w:t>configuration</w:t>
      </w:r>
      <w:proofErr w:type="spellEnd"/>
      <w:r w:rsidR="00A12D51">
        <w:rPr>
          <w:b/>
          <w:sz w:val="22"/>
          <w:szCs w:val="22"/>
        </w:rPr>
        <w:t xml:space="preserve"> index</w:t>
      </w:r>
      <w:r w:rsidRPr="008A4909">
        <w:rPr>
          <w:b/>
          <w:sz w:val="22"/>
          <w:szCs w:val="22"/>
        </w:rPr>
        <w:t xml:space="preserve"> </w:t>
      </w:r>
      <w:r w:rsidR="00A12D51">
        <w:rPr>
          <w:b/>
          <w:sz w:val="22"/>
          <w:szCs w:val="22"/>
        </w:rPr>
        <w:t xml:space="preserve">(IE </w:t>
      </w:r>
      <w:proofErr w:type="spellStart"/>
      <w:r w:rsidR="00A12D51">
        <w:rPr>
          <w:b/>
          <w:sz w:val="22"/>
          <w:szCs w:val="22"/>
        </w:rPr>
        <w:t>similar</w:t>
      </w:r>
      <w:proofErr w:type="spellEnd"/>
      <w:r w:rsidR="00A12D51">
        <w:rPr>
          <w:b/>
          <w:sz w:val="22"/>
          <w:szCs w:val="22"/>
        </w:rPr>
        <w:t xml:space="preserve"> to </w:t>
      </w:r>
      <w:proofErr w:type="spellStart"/>
      <w:proofErr w:type="gramStart"/>
      <w:r w:rsidRPr="008A4909">
        <w:rPr>
          <w:rFonts w:ascii="Times" w:hAnsi="Times" w:cs="Times"/>
          <w:b/>
          <w:i/>
          <w:iCs/>
          <w:sz w:val="20"/>
          <w:szCs w:val="20"/>
        </w:rPr>
        <w:t>condReconfigId</w:t>
      </w:r>
      <w:proofErr w:type="spellEnd"/>
      <w:r w:rsidRPr="008A4909">
        <w:rPr>
          <w:rFonts w:ascii="Times" w:hAnsi="Times" w:cs="Times"/>
          <w:b/>
          <w:i/>
          <w:iCs/>
          <w:sz w:val="20"/>
          <w:szCs w:val="20"/>
        </w:rPr>
        <w:t xml:space="preserve"> </w:t>
      </w:r>
      <w:r w:rsidR="00A12D51">
        <w:rPr>
          <w:b/>
          <w:sz w:val="22"/>
          <w:szCs w:val="22"/>
        </w:rPr>
        <w:t>)</w:t>
      </w:r>
      <w:proofErr w:type="gramEnd"/>
      <w:r w:rsidRPr="008A4909">
        <w:rPr>
          <w:b/>
          <w:sz w:val="22"/>
          <w:szCs w:val="22"/>
        </w:rPr>
        <w:t xml:space="preserve"> </w:t>
      </w:r>
      <w:proofErr w:type="spellStart"/>
      <w:r w:rsidRPr="008A4909">
        <w:rPr>
          <w:b/>
          <w:sz w:val="22"/>
          <w:szCs w:val="22"/>
        </w:rPr>
        <w:t>that</w:t>
      </w:r>
      <w:proofErr w:type="spellEnd"/>
      <w:r w:rsidRPr="008A4909">
        <w:rPr>
          <w:b/>
          <w:sz w:val="22"/>
          <w:szCs w:val="22"/>
        </w:rPr>
        <w:t xml:space="preserve"> UE </w:t>
      </w:r>
      <w:proofErr w:type="spellStart"/>
      <w:r w:rsidRPr="008A4909">
        <w:rPr>
          <w:b/>
          <w:sz w:val="22"/>
          <w:szCs w:val="22"/>
        </w:rPr>
        <w:t>provides</w:t>
      </w:r>
      <w:proofErr w:type="spellEnd"/>
      <w:r w:rsidRPr="008A4909">
        <w:rPr>
          <w:b/>
          <w:sz w:val="22"/>
          <w:szCs w:val="22"/>
        </w:rPr>
        <w:t xml:space="preserve"> to the MN at </w:t>
      </w:r>
      <w:proofErr w:type="spellStart"/>
      <w:r w:rsidRPr="008A4909">
        <w:rPr>
          <w:b/>
          <w:sz w:val="22"/>
          <w:szCs w:val="22"/>
        </w:rPr>
        <w:t>selective</w:t>
      </w:r>
      <w:proofErr w:type="spellEnd"/>
      <w:r w:rsidRPr="008A4909">
        <w:rPr>
          <w:b/>
          <w:sz w:val="22"/>
          <w:szCs w:val="22"/>
        </w:rPr>
        <w:t xml:space="preserve"> SCG </w:t>
      </w:r>
      <w:proofErr w:type="spellStart"/>
      <w:r w:rsidRPr="008A4909">
        <w:rPr>
          <w:b/>
          <w:sz w:val="22"/>
          <w:szCs w:val="22"/>
        </w:rPr>
        <w:t>activation</w:t>
      </w:r>
      <w:proofErr w:type="spellEnd"/>
      <w:r w:rsidRPr="008A4909">
        <w:rPr>
          <w:b/>
          <w:sz w:val="22"/>
          <w:szCs w:val="22"/>
        </w:rPr>
        <w:t xml:space="preserve">, for </w:t>
      </w:r>
      <w:proofErr w:type="spellStart"/>
      <w:r w:rsidRPr="008A4909">
        <w:rPr>
          <w:b/>
          <w:sz w:val="22"/>
          <w:szCs w:val="22"/>
        </w:rPr>
        <w:t>selecting</w:t>
      </w:r>
      <w:proofErr w:type="spellEnd"/>
      <w:r w:rsidRPr="008A4909">
        <w:rPr>
          <w:b/>
          <w:sz w:val="22"/>
          <w:szCs w:val="22"/>
        </w:rPr>
        <w:t xml:space="preserve"> the SN </w:t>
      </w:r>
      <w:proofErr w:type="spellStart"/>
      <w:r w:rsidRPr="008A4909">
        <w:rPr>
          <w:b/>
          <w:sz w:val="22"/>
          <w:szCs w:val="22"/>
        </w:rPr>
        <w:t>counter</w:t>
      </w:r>
      <w:proofErr w:type="spellEnd"/>
      <w:r w:rsidRPr="008A4909">
        <w:rPr>
          <w:b/>
          <w:sz w:val="22"/>
          <w:szCs w:val="22"/>
        </w:rPr>
        <w:t xml:space="preserve">. </w:t>
      </w:r>
      <w:r w:rsidR="00A12D51">
        <w:rPr>
          <w:b/>
          <w:sz w:val="22"/>
          <w:szCs w:val="22"/>
        </w:rPr>
        <w:t xml:space="preserve"> </w:t>
      </w:r>
    </w:p>
    <w:p w14:paraId="47B297DF" w14:textId="01DF7254" w:rsidR="00485621" w:rsidRDefault="00485621" w:rsidP="00485621">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Intra-SN vs Inter-SN</w:t>
      </w:r>
    </w:p>
    <w:p w14:paraId="00CB7086" w14:textId="0BA39D0C" w:rsidR="00EA4DA7" w:rsidRDefault="00EA4DA7" w:rsidP="00485621">
      <w:pPr>
        <w:spacing w:after="120"/>
        <w:jc w:val="both"/>
        <w:rPr>
          <w:bCs/>
          <w:sz w:val="22"/>
          <w:szCs w:val="22"/>
        </w:rPr>
      </w:pPr>
      <w:r>
        <w:rPr>
          <w:bCs/>
          <w:sz w:val="22"/>
          <w:szCs w:val="22"/>
        </w:rPr>
        <w:t>In intra-SN cases, MN is not involved. While the NW still can change the security key in intra-SN CPC, doing so for Rel-18 can lead to the same issue that SA3 is trying to resolve. Since the solution from SA3 is based on MN providing the keys, we have the following options to choose from:</w:t>
      </w:r>
    </w:p>
    <w:p w14:paraId="220CDB0D" w14:textId="77777777" w:rsidR="00EA4DA7" w:rsidRDefault="00EA4DA7" w:rsidP="00485621">
      <w:pPr>
        <w:spacing w:after="120"/>
        <w:jc w:val="both"/>
        <w:rPr>
          <w:bCs/>
          <w:sz w:val="22"/>
          <w:szCs w:val="22"/>
        </w:rPr>
      </w:pPr>
    </w:p>
    <w:p w14:paraId="3573EE4C" w14:textId="26B55B51" w:rsidR="00710BF1" w:rsidRPr="00710BF1" w:rsidRDefault="00710BF1" w:rsidP="00485621">
      <w:pPr>
        <w:spacing w:after="120"/>
        <w:jc w:val="both"/>
        <w:rPr>
          <w:b/>
          <w:sz w:val="22"/>
          <w:szCs w:val="22"/>
        </w:rPr>
      </w:pPr>
      <w:r w:rsidRPr="00710BF1">
        <w:rPr>
          <w:b/>
          <w:sz w:val="22"/>
          <w:szCs w:val="22"/>
        </w:rPr>
        <w:t xml:space="preserve">Observation 3: For MN to provide the correct </w:t>
      </w:r>
      <w:r w:rsidRPr="00710BF1">
        <w:rPr>
          <w:b/>
        </w:rPr>
        <w:t>K</w:t>
      </w:r>
      <w:r w:rsidRPr="00710BF1">
        <w:rPr>
          <w:b/>
          <w:vertAlign w:val="subscript"/>
        </w:rPr>
        <w:t>SN</w:t>
      </w:r>
      <w:r w:rsidRPr="00710BF1">
        <w:rPr>
          <w:b/>
          <w:sz w:val="22"/>
          <w:szCs w:val="22"/>
        </w:rPr>
        <w:t xml:space="preserve">, we have two options for the intra-SN case: </w:t>
      </w:r>
    </w:p>
    <w:p w14:paraId="53E46DC2" w14:textId="3A677702" w:rsidR="00EA4DA7" w:rsidRDefault="00EA4DA7" w:rsidP="00710BF1">
      <w:pPr>
        <w:spacing w:after="100"/>
        <w:ind w:left="284"/>
        <w:rPr>
          <w:rFonts w:eastAsia="Times New Roman"/>
          <w:sz w:val="22"/>
          <w:szCs w:val="22"/>
          <w:lang w:val="en-US"/>
        </w:rPr>
      </w:pPr>
      <w:r w:rsidRPr="00710BF1">
        <w:rPr>
          <w:rFonts w:eastAsia="Times New Roman"/>
          <w:b/>
          <w:sz w:val="22"/>
          <w:szCs w:val="22"/>
          <w:lang w:val="en-US"/>
        </w:rPr>
        <w:t>Opt</w:t>
      </w:r>
      <w:r w:rsidR="00710BF1" w:rsidRPr="00710BF1">
        <w:rPr>
          <w:rFonts w:eastAsia="Times New Roman"/>
          <w:b/>
          <w:sz w:val="22"/>
          <w:szCs w:val="22"/>
          <w:lang w:val="en-US"/>
        </w:rPr>
        <w:t>ion-</w:t>
      </w:r>
      <w:proofErr w:type="gramStart"/>
      <w:r w:rsidRPr="00710BF1">
        <w:rPr>
          <w:rFonts w:eastAsia="Times New Roman"/>
          <w:b/>
          <w:sz w:val="22"/>
          <w:szCs w:val="22"/>
          <w:lang w:val="en-US"/>
        </w:rPr>
        <w:t>1</w:t>
      </w:r>
      <w:r w:rsidR="00710BF1" w:rsidRPr="00710BF1">
        <w:rPr>
          <w:rFonts w:eastAsia="Times New Roman"/>
          <w:b/>
          <w:sz w:val="22"/>
          <w:szCs w:val="22"/>
          <w:lang w:val="en-US"/>
        </w:rPr>
        <w:t xml:space="preserve"> :</w:t>
      </w:r>
      <w:proofErr w:type="gramEnd"/>
      <w:r w:rsidR="00710BF1" w:rsidRPr="00710BF1">
        <w:rPr>
          <w:rFonts w:eastAsia="Times New Roman"/>
          <w:b/>
          <w:sz w:val="22"/>
          <w:szCs w:val="22"/>
          <w:lang w:val="en-US"/>
        </w:rPr>
        <w:t xml:space="preserve"> </w:t>
      </w:r>
      <w:r w:rsidRPr="00710BF1">
        <w:rPr>
          <w:rFonts w:eastAsia="Times New Roman"/>
          <w:b/>
          <w:sz w:val="22"/>
          <w:szCs w:val="22"/>
          <w:lang w:val="en-US"/>
        </w:rPr>
        <w:t xml:space="preserve"> UE always assume key change per CPC – UE is configured the SN counter per SN config</w:t>
      </w:r>
      <w:r w:rsidR="001A4636" w:rsidRPr="00710BF1">
        <w:rPr>
          <w:rFonts w:eastAsia="Times New Roman"/>
          <w:b/>
          <w:sz w:val="22"/>
          <w:szCs w:val="22"/>
          <w:lang w:val="en-US"/>
        </w:rPr>
        <w:t xml:space="preserve"> and SN counter is always updated.</w:t>
      </w:r>
      <w:r w:rsidRPr="00710BF1">
        <w:rPr>
          <w:rFonts w:eastAsia="Times New Roman"/>
          <w:b/>
          <w:sz w:val="22"/>
          <w:szCs w:val="22"/>
          <w:lang w:val="en-US"/>
        </w:rPr>
        <w:br/>
        <w:t>Opt</w:t>
      </w:r>
      <w:r w:rsidR="00710BF1" w:rsidRPr="00710BF1">
        <w:rPr>
          <w:rFonts w:eastAsia="Times New Roman"/>
          <w:b/>
          <w:sz w:val="22"/>
          <w:szCs w:val="22"/>
          <w:lang w:val="en-US"/>
        </w:rPr>
        <w:t>ion-2 :</w:t>
      </w:r>
      <w:r w:rsidRPr="00710BF1">
        <w:rPr>
          <w:rFonts w:eastAsia="Times New Roman"/>
          <w:b/>
          <w:sz w:val="22"/>
          <w:szCs w:val="22"/>
          <w:lang w:val="en-US"/>
        </w:rPr>
        <w:t xml:space="preserve"> UE always assume no key change per CPC  - SN counters are provided for a group of SN configs, where the SN configs within the group are considered as intra-SN.</w:t>
      </w:r>
      <w:r w:rsidR="001A4636" w:rsidRPr="00710BF1">
        <w:rPr>
          <w:rFonts w:eastAsia="Times New Roman"/>
          <w:b/>
          <w:sz w:val="22"/>
          <w:szCs w:val="22"/>
          <w:lang w:val="en-US"/>
        </w:rPr>
        <w:t xml:space="preserve"> SN counter updated by the UE</w:t>
      </w:r>
      <w:r w:rsidR="001A4636" w:rsidRPr="008D22C4">
        <w:rPr>
          <w:rFonts w:eastAsia="Times New Roman"/>
          <w:b/>
          <w:bCs/>
          <w:sz w:val="22"/>
          <w:szCs w:val="22"/>
          <w:lang w:val="en-US"/>
        </w:rPr>
        <w:t xml:space="preserve"> is based on whether the SN activation is within the group or across the group.</w:t>
      </w:r>
      <w:r w:rsidRPr="00EA4DA7">
        <w:rPr>
          <w:rFonts w:eastAsia="Times New Roman"/>
          <w:sz w:val="22"/>
          <w:szCs w:val="22"/>
          <w:lang w:val="en-US"/>
        </w:rPr>
        <w:br/>
      </w:r>
    </w:p>
    <w:p w14:paraId="7CA0B18C" w14:textId="517CF12D" w:rsidR="001A4636" w:rsidRPr="00EA4DA7" w:rsidRDefault="001A4636" w:rsidP="00EA4DA7">
      <w:pPr>
        <w:spacing w:after="100"/>
        <w:rPr>
          <w:rFonts w:eastAsia="Times New Roman"/>
          <w:sz w:val="22"/>
          <w:szCs w:val="22"/>
          <w:lang w:val="en-US"/>
        </w:rPr>
      </w:pPr>
      <w:r>
        <w:rPr>
          <w:rFonts w:eastAsia="Times New Roman"/>
          <w:sz w:val="22"/>
          <w:szCs w:val="22"/>
          <w:lang w:val="en-US"/>
        </w:rPr>
        <w:t>While we think option 1 is simpler for Rel-18, but this can lead to unnecessary security change even for intra-SN CPC as part of SCG selective activation. Option 2 has more signaling and UE implementation complexity.</w:t>
      </w:r>
    </w:p>
    <w:p w14:paraId="3BB1ED1D" w14:textId="77777777" w:rsidR="00EA4DA7" w:rsidRDefault="00EA4DA7" w:rsidP="00485621">
      <w:pPr>
        <w:spacing w:after="120"/>
        <w:jc w:val="both"/>
        <w:rPr>
          <w:bCs/>
          <w:sz w:val="22"/>
          <w:szCs w:val="22"/>
        </w:rPr>
      </w:pPr>
    </w:p>
    <w:p w14:paraId="61837736" w14:textId="6F68C7E6" w:rsidR="001A4636" w:rsidRDefault="001A4636" w:rsidP="00485621">
      <w:pPr>
        <w:spacing w:after="120"/>
        <w:jc w:val="both"/>
        <w:rPr>
          <w:bCs/>
          <w:sz w:val="22"/>
          <w:szCs w:val="22"/>
        </w:rPr>
      </w:pPr>
      <w:r>
        <w:rPr>
          <w:bCs/>
          <w:sz w:val="22"/>
          <w:szCs w:val="22"/>
        </w:rPr>
        <w:t xml:space="preserve">While our proposals 1 and 2 allows for both options to work, </w:t>
      </w:r>
      <w:r w:rsidR="008D22C4">
        <w:rPr>
          <w:bCs/>
          <w:sz w:val="22"/>
          <w:szCs w:val="22"/>
        </w:rPr>
        <w:t>we think it is safer to allow the NW to have the option to change or keep the current security context.</w:t>
      </w:r>
    </w:p>
    <w:p w14:paraId="51C05AFD" w14:textId="69D2D0C0" w:rsidR="008D22C4" w:rsidRDefault="008D22C4" w:rsidP="00485621">
      <w:pPr>
        <w:spacing w:after="120"/>
        <w:jc w:val="both"/>
        <w:rPr>
          <w:bCs/>
          <w:sz w:val="22"/>
          <w:szCs w:val="22"/>
        </w:rPr>
      </w:pPr>
      <w:proofErr w:type="gramStart"/>
      <w:r>
        <w:rPr>
          <w:bCs/>
          <w:sz w:val="22"/>
          <w:szCs w:val="22"/>
        </w:rPr>
        <w:t>So</w:t>
      </w:r>
      <w:proofErr w:type="gramEnd"/>
      <w:r>
        <w:rPr>
          <w:bCs/>
          <w:sz w:val="22"/>
          <w:szCs w:val="22"/>
        </w:rPr>
        <w:t xml:space="preserve"> it is better to go with option -2 where the SN counters are given for a group of SNs. We understand that </w:t>
      </w:r>
      <w:proofErr w:type="gramStart"/>
      <w:r>
        <w:rPr>
          <w:bCs/>
          <w:sz w:val="22"/>
          <w:szCs w:val="22"/>
        </w:rPr>
        <w:t>this needs</w:t>
      </w:r>
      <w:proofErr w:type="gramEnd"/>
      <w:r>
        <w:rPr>
          <w:bCs/>
          <w:sz w:val="22"/>
          <w:szCs w:val="22"/>
        </w:rPr>
        <w:t xml:space="preserve"> “ok” from SA3.</w:t>
      </w:r>
    </w:p>
    <w:p w14:paraId="0659212D" w14:textId="3672842B" w:rsidR="001A4636" w:rsidRPr="008A4909" w:rsidRDefault="001A4636" w:rsidP="00485621">
      <w:pPr>
        <w:spacing w:after="120"/>
        <w:jc w:val="both"/>
        <w:rPr>
          <w:b/>
          <w:sz w:val="22"/>
          <w:szCs w:val="22"/>
        </w:rPr>
      </w:pPr>
      <w:r w:rsidRPr="008A4909">
        <w:rPr>
          <w:b/>
          <w:sz w:val="22"/>
          <w:szCs w:val="22"/>
        </w:rPr>
        <w:t xml:space="preserve">Proposal </w:t>
      </w:r>
      <w:r w:rsidR="00DC34F3">
        <w:rPr>
          <w:b/>
          <w:sz w:val="22"/>
          <w:szCs w:val="22"/>
        </w:rPr>
        <w:t>4</w:t>
      </w:r>
      <w:r w:rsidRPr="008A4909">
        <w:rPr>
          <w:b/>
          <w:sz w:val="22"/>
          <w:szCs w:val="22"/>
        </w:rPr>
        <w:t xml:space="preserve">: UE is configured SN counter per </w:t>
      </w:r>
      <w:r w:rsidR="008C183C">
        <w:rPr>
          <w:b/>
          <w:sz w:val="22"/>
          <w:szCs w:val="22"/>
        </w:rPr>
        <w:t xml:space="preserve">a group of </w:t>
      </w:r>
      <w:r w:rsidRPr="008A4909">
        <w:rPr>
          <w:b/>
          <w:sz w:val="22"/>
          <w:szCs w:val="22"/>
        </w:rPr>
        <w:t>SN</w:t>
      </w:r>
      <w:r w:rsidR="008C183C">
        <w:rPr>
          <w:b/>
          <w:sz w:val="22"/>
          <w:szCs w:val="22"/>
        </w:rPr>
        <w:t>s</w:t>
      </w:r>
      <w:r w:rsidRPr="008A4909">
        <w:rPr>
          <w:b/>
          <w:sz w:val="22"/>
          <w:szCs w:val="22"/>
        </w:rPr>
        <w:t xml:space="preserve">, and UE selects different SN counter </w:t>
      </w:r>
      <w:r w:rsidR="008C183C">
        <w:rPr>
          <w:b/>
          <w:sz w:val="22"/>
          <w:szCs w:val="22"/>
        </w:rPr>
        <w:t>if the SN activation is across groups</w:t>
      </w:r>
      <w:r w:rsidRPr="008A4909">
        <w:rPr>
          <w:b/>
          <w:sz w:val="22"/>
          <w:szCs w:val="22"/>
        </w:rPr>
        <w:t>.</w:t>
      </w:r>
      <w:r w:rsidR="008C183C">
        <w:rPr>
          <w:b/>
          <w:sz w:val="22"/>
          <w:szCs w:val="22"/>
        </w:rPr>
        <w:t xml:space="preserve"> If the SN activation is within the same group, UE continues with current security context and does not change the SN counter which is configured for this group.</w:t>
      </w: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lastRenderedPageBreak/>
        <w:t>Conclusion</w:t>
      </w:r>
    </w:p>
    <w:p w14:paraId="38771FDD" w14:textId="77777777" w:rsidR="00710BF1" w:rsidRPr="00FE75A1" w:rsidRDefault="00710BF1" w:rsidP="00710BF1">
      <w:pPr>
        <w:spacing w:after="120"/>
        <w:jc w:val="both"/>
        <w:rPr>
          <w:b/>
          <w:sz w:val="22"/>
          <w:szCs w:val="22"/>
        </w:rPr>
      </w:pPr>
      <w:r w:rsidRPr="00FE75A1">
        <w:rPr>
          <w:b/>
          <w:sz w:val="22"/>
          <w:szCs w:val="22"/>
        </w:rPr>
        <w:t>Observation 1: In legacy operation, SN does not deal with SN counter, and it is the MN who provides the assistance by directly deriving K</w:t>
      </w:r>
      <w:r w:rsidRPr="00FE75A1">
        <w:rPr>
          <w:b/>
          <w:sz w:val="22"/>
          <w:szCs w:val="22"/>
          <w:vertAlign w:val="subscript"/>
        </w:rPr>
        <w:t>SN</w:t>
      </w:r>
      <w:r w:rsidRPr="00FE75A1">
        <w:rPr>
          <w:b/>
          <w:sz w:val="22"/>
          <w:szCs w:val="22"/>
        </w:rPr>
        <w:t xml:space="preserve"> based on SN counter and giving this to SN.</w:t>
      </w:r>
    </w:p>
    <w:p w14:paraId="4D0E3D4C" w14:textId="77777777" w:rsidR="00710BF1" w:rsidRPr="00FE75A1" w:rsidRDefault="00710BF1" w:rsidP="00710BF1">
      <w:pPr>
        <w:spacing w:after="120"/>
        <w:jc w:val="both"/>
        <w:rPr>
          <w:b/>
          <w:sz w:val="22"/>
          <w:szCs w:val="22"/>
        </w:rPr>
      </w:pPr>
      <w:r w:rsidRPr="00FE75A1">
        <w:rPr>
          <w:b/>
          <w:sz w:val="22"/>
          <w:szCs w:val="22"/>
        </w:rPr>
        <w:t>Observation 2: Based on the design direction from SA3 where UE is given multiple SN counters, we have two options: all SNs are now given the multiple K</w:t>
      </w:r>
      <w:r w:rsidRPr="00FE75A1">
        <w:rPr>
          <w:b/>
          <w:sz w:val="22"/>
          <w:szCs w:val="22"/>
          <w:vertAlign w:val="subscript"/>
        </w:rPr>
        <w:t>SN</w:t>
      </w:r>
      <w:r w:rsidRPr="00FE75A1">
        <w:rPr>
          <w:b/>
          <w:sz w:val="22"/>
          <w:szCs w:val="22"/>
        </w:rPr>
        <w:t xml:space="preserve"> to each of the SNs by the MN or the MN derives the K</w:t>
      </w:r>
      <w:r w:rsidRPr="00FE75A1">
        <w:rPr>
          <w:b/>
          <w:sz w:val="22"/>
          <w:szCs w:val="22"/>
          <w:vertAlign w:val="subscript"/>
        </w:rPr>
        <w:t>SN</w:t>
      </w:r>
      <w:r w:rsidRPr="00FE75A1">
        <w:rPr>
          <w:b/>
          <w:sz w:val="22"/>
          <w:szCs w:val="22"/>
        </w:rPr>
        <w:t xml:space="preserve"> only when the UE selects the SN. The former method requires that SNs track the SN counter used by the UE, while the latter requires that MN be aware of the UE used SN counter. </w:t>
      </w:r>
      <w:proofErr w:type="spellStart"/>
      <w:r w:rsidRPr="00FE75A1">
        <w:rPr>
          <w:b/>
          <w:sz w:val="22"/>
          <w:szCs w:val="22"/>
        </w:rPr>
        <w:t>Atleast</w:t>
      </w:r>
      <w:proofErr w:type="spellEnd"/>
      <w:r w:rsidRPr="00FE75A1">
        <w:rPr>
          <w:b/>
          <w:sz w:val="22"/>
          <w:szCs w:val="22"/>
        </w:rPr>
        <w:t xml:space="preserve"> the latter is simpler from both practical and security view.</w:t>
      </w:r>
    </w:p>
    <w:p w14:paraId="66E54AF5" w14:textId="77777777" w:rsidR="00DC34F3" w:rsidRPr="00710BF1" w:rsidRDefault="00DC34F3" w:rsidP="00DC34F3">
      <w:pPr>
        <w:spacing w:after="120"/>
        <w:jc w:val="both"/>
        <w:rPr>
          <w:b/>
          <w:sz w:val="22"/>
          <w:szCs w:val="22"/>
        </w:rPr>
      </w:pPr>
      <w:r w:rsidRPr="00710BF1">
        <w:rPr>
          <w:b/>
          <w:sz w:val="22"/>
          <w:szCs w:val="22"/>
        </w:rPr>
        <w:t xml:space="preserve">Observation 3: For MN to provide the correct </w:t>
      </w:r>
      <w:r w:rsidRPr="00710BF1">
        <w:rPr>
          <w:b/>
        </w:rPr>
        <w:t>K</w:t>
      </w:r>
      <w:r w:rsidRPr="00710BF1">
        <w:rPr>
          <w:b/>
          <w:vertAlign w:val="subscript"/>
        </w:rPr>
        <w:t>SN</w:t>
      </w:r>
      <w:r w:rsidRPr="00710BF1">
        <w:rPr>
          <w:b/>
          <w:sz w:val="22"/>
          <w:szCs w:val="22"/>
        </w:rPr>
        <w:t xml:space="preserve">, we have two options for the intra-SN case: </w:t>
      </w:r>
    </w:p>
    <w:p w14:paraId="05798BB9" w14:textId="77777777" w:rsidR="00DC34F3" w:rsidRDefault="00DC34F3" w:rsidP="00DC34F3">
      <w:pPr>
        <w:spacing w:after="100"/>
        <w:ind w:left="284"/>
        <w:rPr>
          <w:rFonts w:eastAsia="Times New Roman"/>
          <w:sz w:val="22"/>
          <w:szCs w:val="22"/>
          <w:lang w:val="en-US"/>
        </w:rPr>
      </w:pPr>
      <w:r w:rsidRPr="00710BF1">
        <w:rPr>
          <w:rFonts w:eastAsia="Times New Roman"/>
          <w:b/>
          <w:sz w:val="22"/>
          <w:szCs w:val="22"/>
          <w:lang w:val="en-US"/>
        </w:rPr>
        <w:t>Option-</w:t>
      </w:r>
      <w:proofErr w:type="gramStart"/>
      <w:r w:rsidRPr="00710BF1">
        <w:rPr>
          <w:rFonts w:eastAsia="Times New Roman"/>
          <w:b/>
          <w:sz w:val="22"/>
          <w:szCs w:val="22"/>
          <w:lang w:val="en-US"/>
        </w:rPr>
        <w:t>1 :</w:t>
      </w:r>
      <w:proofErr w:type="gramEnd"/>
      <w:r w:rsidRPr="00710BF1">
        <w:rPr>
          <w:rFonts w:eastAsia="Times New Roman"/>
          <w:b/>
          <w:sz w:val="22"/>
          <w:szCs w:val="22"/>
          <w:lang w:val="en-US"/>
        </w:rPr>
        <w:t xml:space="preserve">  UE always assume key change per CPC – UE is configured the SN counter per SN config and SN counter is always updated.</w:t>
      </w:r>
      <w:r w:rsidRPr="00710BF1">
        <w:rPr>
          <w:rFonts w:eastAsia="Times New Roman"/>
          <w:b/>
          <w:sz w:val="22"/>
          <w:szCs w:val="22"/>
          <w:lang w:val="en-US"/>
        </w:rPr>
        <w:br/>
        <w:t>Option-2 : UE always assume no key change per CPC  - SN counters are provided for a group of SN configs, where the SN configs within the group are considered as intra-SN. SN counter updated by the UE</w:t>
      </w:r>
      <w:r w:rsidRPr="008D22C4">
        <w:rPr>
          <w:rFonts w:eastAsia="Times New Roman"/>
          <w:b/>
          <w:bCs/>
          <w:sz w:val="22"/>
          <w:szCs w:val="22"/>
          <w:lang w:val="en-US"/>
        </w:rPr>
        <w:t xml:space="preserve"> is based on whether the SN activation is within the group or across the group.</w:t>
      </w:r>
      <w:r w:rsidRPr="00EA4DA7">
        <w:rPr>
          <w:rFonts w:eastAsia="Times New Roman"/>
          <w:sz w:val="22"/>
          <w:szCs w:val="22"/>
          <w:lang w:val="en-US"/>
        </w:rPr>
        <w:br/>
      </w:r>
    </w:p>
    <w:p w14:paraId="555E2CCE" w14:textId="77777777" w:rsidR="00710BF1" w:rsidRDefault="00710BF1" w:rsidP="00710BF1">
      <w:pPr>
        <w:spacing w:after="120"/>
        <w:jc w:val="both"/>
        <w:rPr>
          <w:b/>
        </w:rPr>
      </w:pPr>
    </w:p>
    <w:p w14:paraId="5C7F7795" w14:textId="77777777" w:rsidR="00710BF1" w:rsidRPr="00710BF1" w:rsidRDefault="00710BF1" w:rsidP="00710BF1">
      <w:pPr>
        <w:spacing w:after="120"/>
        <w:jc w:val="both"/>
        <w:rPr>
          <w:b/>
        </w:rPr>
      </w:pPr>
    </w:p>
    <w:p w14:paraId="0AB1800C" w14:textId="77777777" w:rsidR="00FE75A1" w:rsidRDefault="00FE75A1" w:rsidP="00FE75A1">
      <w:pPr>
        <w:spacing w:after="120"/>
        <w:jc w:val="both"/>
        <w:rPr>
          <w:b/>
          <w:sz w:val="22"/>
          <w:szCs w:val="22"/>
        </w:rPr>
      </w:pPr>
      <w:r w:rsidRPr="008A4909">
        <w:rPr>
          <w:b/>
          <w:sz w:val="22"/>
          <w:szCs w:val="22"/>
        </w:rPr>
        <w:t xml:space="preserve">Proposal 1: </w:t>
      </w:r>
      <w:r>
        <w:rPr>
          <w:b/>
          <w:sz w:val="22"/>
          <w:szCs w:val="22"/>
        </w:rPr>
        <w:t>In the solution direction of</w:t>
      </w:r>
      <w:r w:rsidRPr="008A4909">
        <w:rPr>
          <w:b/>
          <w:sz w:val="22"/>
          <w:szCs w:val="22"/>
        </w:rPr>
        <w:t xml:space="preserve"> UE </w:t>
      </w:r>
      <w:r>
        <w:rPr>
          <w:b/>
          <w:sz w:val="22"/>
          <w:szCs w:val="22"/>
        </w:rPr>
        <w:t>being</w:t>
      </w:r>
      <w:r w:rsidRPr="008A4909">
        <w:rPr>
          <w:b/>
          <w:sz w:val="22"/>
          <w:szCs w:val="22"/>
        </w:rPr>
        <w:t xml:space="preserve"> provided multiple SN counters</w:t>
      </w:r>
      <w:r>
        <w:rPr>
          <w:b/>
          <w:sz w:val="22"/>
          <w:szCs w:val="22"/>
        </w:rPr>
        <w:t xml:space="preserve">, the </w:t>
      </w:r>
      <w:r w:rsidRPr="008A4909">
        <w:rPr>
          <w:b/>
          <w:sz w:val="22"/>
          <w:szCs w:val="22"/>
        </w:rPr>
        <w:t xml:space="preserve">MN derives </w:t>
      </w:r>
      <w:r w:rsidRPr="008A4909">
        <w:rPr>
          <w:b/>
        </w:rPr>
        <w:t>K</w:t>
      </w:r>
      <w:r w:rsidRPr="008A4909">
        <w:rPr>
          <w:b/>
          <w:vertAlign w:val="subscript"/>
        </w:rPr>
        <w:t>SN</w:t>
      </w:r>
      <w:r>
        <w:rPr>
          <w:b/>
          <w:vertAlign w:val="subscript"/>
        </w:rPr>
        <w:t xml:space="preserve"> </w:t>
      </w:r>
      <w:r>
        <w:rPr>
          <w:b/>
          <w:sz w:val="22"/>
          <w:szCs w:val="22"/>
        </w:rPr>
        <w:t>and provides</w:t>
      </w:r>
      <w:r w:rsidRPr="008A4909">
        <w:rPr>
          <w:b/>
          <w:sz w:val="22"/>
          <w:szCs w:val="22"/>
        </w:rPr>
        <w:t xml:space="preserve"> to the selected SN.</w:t>
      </w:r>
    </w:p>
    <w:p w14:paraId="5689F259" w14:textId="77777777" w:rsidR="00FE75A1" w:rsidRPr="008A4909" w:rsidRDefault="00FE75A1" w:rsidP="00FE75A1">
      <w:pPr>
        <w:spacing w:after="120"/>
        <w:jc w:val="both"/>
        <w:rPr>
          <w:b/>
          <w:sz w:val="22"/>
          <w:szCs w:val="22"/>
        </w:rPr>
      </w:pPr>
      <w:r>
        <w:rPr>
          <w:b/>
          <w:sz w:val="22"/>
          <w:szCs w:val="22"/>
        </w:rPr>
        <w:t xml:space="preserve">Proposal 2: </w:t>
      </w:r>
      <w:r w:rsidRPr="008A4909">
        <w:rPr>
          <w:b/>
          <w:sz w:val="22"/>
          <w:szCs w:val="22"/>
        </w:rPr>
        <w:t xml:space="preserve"> In the MN </w:t>
      </w:r>
      <w:proofErr w:type="spellStart"/>
      <w:r w:rsidRPr="008A4909">
        <w:rPr>
          <w:b/>
          <w:sz w:val="22"/>
          <w:szCs w:val="22"/>
        </w:rPr>
        <w:t>RRCReconfigComplete</w:t>
      </w:r>
      <w:proofErr w:type="spellEnd"/>
      <w:r w:rsidRPr="008A4909">
        <w:rPr>
          <w:b/>
          <w:sz w:val="22"/>
          <w:szCs w:val="22"/>
        </w:rPr>
        <w:t xml:space="preserve"> message</w:t>
      </w:r>
      <w:r>
        <w:rPr>
          <w:b/>
          <w:sz w:val="22"/>
          <w:szCs w:val="22"/>
        </w:rPr>
        <w:t xml:space="preserve"> (for completing the SN activation)</w:t>
      </w:r>
      <w:r w:rsidRPr="008A4909">
        <w:rPr>
          <w:b/>
          <w:sz w:val="22"/>
          <w:szCs w:val="22"/>
        </w:rPr>
        <w:t>, the UE provides the SN counter that it applies to the selected SN.</w:t>
      </w:r>
    </w:p>
    <w:p w14:paraId="05231DB2" w14:textId="77777777" w:rsidR="00FE75A1" w:rsidRPr="008A4909" w:rsidRDefault="00FE75A1" w:rsidP="00FE75A1">
      <w:pPr>
        <w:pStyle w:val="NormalWeb"/>
        <w:rPr>
          <w:b/>
          <w:lang w:val="en-US"/>
        </w:rPr>
      </w:pPr>
      <w:proofErr w:type="spellStart"/>
      <w:r w:rsidRPr="008A4909">
        <w:rPr>
          <w:b/>
          <w:sz w:val="22"/>
          <w:szCs w:val="22"/>
        </w:rPr>
        <w:t>Proposal</w:t>
      </w:r>
      <w:proofErr w:type="spellEnd"/>
      <w:r w:rsidRPr="008A4909">
        <w:rPr>
          <w:b/>
          <w:sz w:val="22"/>
          <w:szCs w:val="22"/>
        </w:rPr>
        <w:t xml:space="preserve"> </w:t>
      </w:r>
      <w:r>
        <w:rPr>
          <w:b/>
          <w:sz w:val="22"/>
          <w:szCs w:val="22"/>
        </w:rPr>
        <w:t>3</w:t>
      </w:r>
      <w:r w:rsidRPr="008A4909">
        <w:rPr>
          <w:b/>
          <w:sz w:val="22"/>
          <w:szCs w:val="22"/>
        </w:rPr>
        <w:t xml:space="preserve">: MN </w:t>
      </w:r>
      <w:proofErr w:type="spellStart"/>
      <w:r w:rsidRPr="008A4909">
        <w:rPr>
          <w:b/>
          <w:sz w:val="22"/>
          <w:szCs w:val="22"/>
        </w:rPr>
        <w:t>uses</w:t>
      </w:r>
      <w:proofErr w:type="spellEnd"/>
      <w:r w:rsidRPr="008A4909">
        <w:rPr>
          <w:b/>
          <w:sz w:val="22"/>
          <w:szCs w:val="22"/>
        </w:rPr>
        <w:t xml:space="preserve"> the</w:t>
      </w:r>
      <w:r>
        <w:rPr>
          <w:b/>
          <w:sz w:val="22"/>
          <w:szCs w:val="22"/>
        </w:rPr>
        <w:t xml:space="preserve"> SN </w:t>
      </w:r>
      <w:proofErr w:type="spellStart"/>
      <w:r>
        <w:rPr>
          <w:b/>
          <w:sz w:val="22"/>
          <w:szCs w:val="22"/>
        </w:rPr>
        <w:t>configuration</w:t>
      </w:r>
      <w:proofErr w:type="spellEnd"/>
      <w:r>
        <w:rPr>
          <w:b/>
          <w:sz w:val="22"/>
          <w:szCs w:val="22"/>
        </w:rPr>
        <w:t xml:space="preserve"> index</w:t>
      </w:r>
      <w:r w:rsidRPr="008A4909">
        <w:rPr>
          <w:b/>
          <w:sz w:val="22"/>
          <w:szCs w:val="22"/>
        </w:rPr>
        <w:t xml:space="preserve"> </w:t>
      </w:r>
      <w:r>
        <w:rPr>
          <w:b/>
          <w:sz w:val="22"/>
          <w:szCs w:val="22"/>
        </w:rPr>
        <w:t xml:space="preserve">(IE </w:t>
      </w:r>
      <w:proofErr w:type="spellStart"/>
      <w:r>
        <w:rPr>
          <w:b/>
          <w:sz w:val="22"/>
          <w:szCs w:val="22"/>
        </w:rPr>
        <w:t>similar</w:t>
      </w:r>
      <w:proofErr w:type="spellEnd"/>
      <w:r>
        <w:rPr>
          <w:b/>
          <w:sz w:val="22"/>
          <w:szCs w:val="22"/>
        </w:rPr>
        <w:t xml:space="preserve"> to </w:t>
      </w:r>
      <w:proofErr w:type="spellStart"/>
      <w:proofErr w:type="gramStart"/>
      <w:r w:rsidRPr="008A4909">
        <w:rPr>
          <w:rFonts w:ascii="Times" w:hAnsi="Times" w:cs="Times"/>
          <w:b/>
          <w:i/>
          <w:iCs/>
          <w:sz w:val="20"/>
          <w:szCs w:val="20"/>
        </w:rPr>
        <w:t>condReconfigId</w:t>
      </w:r>
      <w:proofErr w:type="spellEnd"/>
      <w:r w:rsidRPr="008A4909">
        <w:rPr>
          <w:rFonts w:ascii="Times" w:hAnsi="Times" w:cs="Times"/>
          <w:b/>
          <w:i/>
          <w:iCs/>
          <w:sz w:val="20"/>
          <w:szCs w:val="20"/>
        </w:rPr>
        <w:t xml:space="preserve"> </w:t>
      </w:r>
      <w:r>
        <w:rPr>
          <w:b/>
          <w:sz w:val="22"/>
          <w:szCs w:val="22"/>
        </w:rPr>
        <w:t>)</w:t>
      </w:r>
      <w:proofErr w:type="gramEnd"/>
      <w:r w:rsidRPr="008A4909">
        <w:rPr>
          <w:b/>
          <w:sz w:val="22"/>
          <w:szCs w:val="22"/>
        </w:rPr>
        <w:t xml:space="preserve"> </w:t>
      </w:r>
      <w:proofErr w:type="spellStart"/>
      <w:r w:rsidRPr="008A4909">
        <w:rPr>
          <w:b/>
          <w:sz w:val="22"/>
          <w:szCs w:val="22"/>
        </w:rPr>
        <w:t>that</w:t>
      </w:r>
      <w:proofErr w:type="spellEnd"/>
      <w:r w:rsidRPr="008A4909">
        <w:rPr>
          <w:b/>
          <w:sz w:val="22"/>
          <w:szCs w:val="22"/>
        </w:rPr>
        <w:t xml:space="preserve"> UE </w:t>
      </w:r>
      <w:proofErr w:type="spellStart"/>
      <w:r w:rsidRPr="008A4909">
        <w:rPr>
          <w:b/>
          <w:sz w:val="22"/>
          <w:szCs w:val="22"/>
        </w:rPr>
        <w:t>provides</w:t>
      </w:r>
      <w:proofErr w:type="spellEnd"/>
      <w:r w:rsidRPr="008A4909">
        <w:rPr>
          <w:b/>
          <w:sz w:val="22"/>
          <w:szCs w:val="22"/>
        </w:rPr>
        <w:t xml:space="preserve"> to the MN at </w:t>
      </w:r>
      <w:proofErr w:type="spellStart"/>
      <w:r w:rsidRPr="008A4909">
        <w:rPr>
          <w:b/>
          <w:sz w:val="22"/>
          <w:szCs w:val="22"/>
        </w:rPr>
        <w:t>selective</w:t>
      </w:r>
      <w:proofErr w:type="spellEnd"/>
      <w:r w:rsidRPr="008A4909">
        <w:rPr>
          <w:b/>
          <w:sz w:val="22"/>
          <w:szCs w:val="22"/>
        </w:rPr>
        <w:t xml:space="preserve"> SCG </w:t>
      </w:r>
      <w:proofErr w:type="spellStart"/>
      <w:r w:rsidRPr="008A4909">
        <w:rPr>
          <w:b/>
          <w:sz w:val="22"/>
          <w:szCs w:val="22"/>
        </w:rPr>
        <w:t>activation</w:t>
      </w:r>
      <w:proofErr w:type="spellEnd"/>
      <w:r w:rsidRPr="008A4909">
        <w:rPr>
          <w:b/>
          <w:sz w:val="22"/>
          <w:szCs w:val="22"/>
        </w:rPr>
        <w:t xml:space="preserve">, for </w:t>
      </w:r>
      <w:proofErr w:type="spellStart"/>
      <w:r w:rsidRPr="008A4909">
        <w:rPr>
          <w:b/>
          <w:sz w:val="22"/>
          <w:szCs w:val="22"/>
        </w:rPr>
        <w:t>selecting</w:t>
      </w:r>
      <w:proofErr w:type="spellEnd"/>
      <w:r w:rsidRPr="008A4909">
        <w:rPr>
          <w:b/>
          <w:sz w:val="22"/>
          <w:szCs w:val="22"/>
        </w:rPr>
        <w:t xml:space="preserve"> the SN </w:t>
      </w:r>
      <w:proofErr w:type="spellStart"/>
      <w:r w:rsidRPr="008A4909">
        <w:rPr>
          <w:b/>
          <w:sz w:val="22"/>
          <w:szCs w:val="22"/>
        </w:rPr>
        <w:t>counter</w:t>
      </w:r>
      <w:proofErr w:type="spellEnd"/>
      <w:r w:rsidRPr="008A4909">
        <w:rPr>
          <w:b/>
          <w:sz w:val="22"/>
          <w:szCs w:val="22"/>
        </w:rPr>
        <w:t xml:space="preserve">. </w:t>
      </w:r>
      <w:r>
        <w:rPr>
          <w:b/>
          <w:sz w:val="22"/>
          <w:szCs w:val="22"/>
        </w:rPr>
        <w:t xml:space="preserve"> </w:t>
      </w:r>
    </w:p>
    <w:p w14:paraId="449B14C4" w14:textId="77777777" w:rsidR="00B517FB" w:rsidRPr="008A4909" w:rsidRDefault="00B517FB" w:rsidP="00B517FB">
      <w:pPr>
        <w:spacing w:after="120"/>
        <w:jc w:val="both"/>
        <w:rPr>
          <w:b/>
          <w:sz w:val="22"/>
          <w:szCs w:val="22"/>
        </w:rPr>
      </w:pPr>
      <w:r w:rsidRPr="008A4909">
        <w:rPr>
          <w:b/>
          <w:sz w:val="22"/>
          <w:szCs w:val="22"/>
        </w:rPr>
        <w:t xml:space="preserve">Proposal </w:t>
      </w:r>
      <w:r>
        <w:rPr>
          <w:b/>
          <w:sz w:val="22"/>
          <w:szCs w:val="22"/>
        </w:rPr>
        <w:t>4</w:t>
      </w:r>
      <w:r w:rsidRPr="008A4909">
        <w:rPr>
          <w:b/>
          <w:sz w:val="22"/>
          <w:szCs w:val="22"/>
        </w:rPr>
        <w:t xml:space="preserve">: UE is configured SN counter per </w:t>
      </w:r>
      <w:r>
        <w:rPr>
          <w:b/>
          <w:sz w:val="22"/>
          <w:szCs w:val="22"/>
        </w:rPr>
        <w:t xml:space="preserve">a group of </w:t>
      </w:r>
      <w:r w:rsidRPr="008A4909">
        <w:rPr>
          <w:b/>
          <w:sz w:val="22"/>
          <w:szCs w:val="22"/>
        </w:rPr>
        <w:t>SN</w:t>
      </w:r>
      <w:r>
        <w:rPr>
          <w:b/>
          <w:sz w:val="22"/>
          <w:szCs w:val="22"/>
        </w:rPr>
        <w:t>s</w:t>
      </w:r>
      <w:r w:rsidRPr="008A4909">
        <w:rPr>
          <w:b/>
          <w:sz w:val="22"/>
          <w:szCs w:val="22"/>
        </w:rPr>
        <w:t xml:space="preserve">, and UE selects different SN counter </w:t>
      </w:r>
      <w:r>
        <w:rPr>
          <w:b/>
          <w:sz w:val="22"/>
          <w:szCs w:val="22"/>
        </w:rPr>
        <w:t>if the SN activation is across groups</w:t>
      </w:r>
      <w:r w:rsidRPr="008A4909">
        <w:rPr>
          <w:b/>
          <w:sz w:val="22"/>
          <w:szCs w:val="22"/>
        </w:rPr>
        <w:t>.</w:t>
      </w:r>
      <w:r>
        <w:rPr>
          <w:b/>
          <w:sz w:val="22"/>
          <w:szCs w:val="22"/>
        </w:rPr>
        <w:t xml:space="preserve"> If the SN activation is within the same group, UE continues with current security context and does not change the SN counter which is configured for this group.</w:t>
      </w:r>
    </w:p>
    <w:p w14:paraId="71E3258C" w14:textId="77777777" w:rsidR="00103B48" w:rsidRPr="00103B48" w:rsidRDefault="00103B48" w:rsidP="00710BF1">
      <w:pPr>
        <w:jc w:val="both"/>
        <w:rPr>
          <w:b/>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5EBECF5" w14:textId="27315C82" w:rsidR="005937AA" w:rsidRDefault="00030120" w:rsidP="00103B48">
      <w:pPr>
        <w:rPr>
          <w:rStyle w:val="s23"/>
          <w:rFonts w:ascii="Arial" w:hAnsi="Arial" w:cs="Arial"/>
          <w:color w:val="000000"/>
          <w:sz w:val="18"/>
          <w:szCs w:val="18"/>
        </w:rPr>
      </w:pPr>
      <w:r w:rsidRPr="0002699E">
        <w:rPr>
          <w:rFonts w:eastAsiaTheme="minorEastAsia"/>
          <w:sz w:val="22"/>
          <w:szCs w:val="22"/>
          <w:lang w:eastAsia="ja-JP"/>
        </w:rPr>
        <w:t>[1]</w:t>
      </w:r>
      <w:r w:rsidRPr="0002699E">
        <w:rPr>
          <w:rFonts w:eastAsiaTheme="minorEastAsia"/>
          <w:sz w:val="22"/>
          <w:szCs w:val="22"/>
          <w:lang w:eastAsia="ja-JP"/>
        </w:rPr>
        <w:tab/>
      </w:r>
      <w:r w:rsidR="00266536">
        <w:rPr>
          <w:rFonts w:eastAsiaTheme="minorEastAsia"/>
          <w:sz w:val="22"/>
          <w:szCs w:val="22"/>
          <w:lang w:eastAsia="ja-JP"/>
        </w:rPr>
        <w:t xml:space="preserve">   </w:t>
      </w:r>
      <w:r w:rsidR="00393604" w:rsidRPr="00393604">
        <w:rPr>
          <w:rFonts w:eastAsiaTheme="minorEastAsia"/>
          <w:sz w:val="22"/>
          <w:szCs w:val="22"/>
          <w:lang w:eastAsia="ja-JP"/>
        </w:rPr>
        <w:t>S3-233200</w:t>
      </w:r>
      <w:r w:rsidR="00393604">
        <w:rPr>
          <w:rFonts w:eastAsiaTheme="minorEastAsia"/>
          <w:sz w:val="22"/>
          <w:szCs w:val="22"/>
          <w:lang w:eastAsia="ja-JP"/>
        </w:rPr>
        <w:t xml:space="preserve"> </w:t>
      </w:r>
      <w:r w:rsidR="00393604" w:rsidRPr="00393604">
        <w:rPr>
          <w:rFonts w:eastAsiaTheme="minorEastAsia"/>
          <w:sz w:val="22"/>
          <w:szCs w:val="22"/>
          <w:lang w:eastAsia="ja-JP"/>
        </w:rPr>
        <w:t>LS on Security Solution for Selective SCG</w:t>
      </w:r>
    </w:p>
    <w:p w14:paraId="4B807B2F" w14:textId="77777777" w:rsidR="006F26A3" w:rsidRPr="00C80CA2" w:rsidRDefault="006F26A3" w:rsidP="00E8457E">
      <w:pPr>
        <w:rPr>
          <w:rFonts w:eastAsiaTheme="minorEastAsia"/>
          <w:sz w:val="22"/>
          <w:szCs w:val="22"/>
          <w:lang w:eastAsia="ja-JP"/>
        </w:rPr>
      </w:pPr>
    </w:p>
    <w:sectPr w:rsidR="006F26A3" w:rsidRPr="00C80CA2"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BFD24" w14:textId="77777777" w:rsidR="007C43A5" w:rsidRDefault="007C43A5">
      <w:r>
        <w:separator/>
      </w:r>
    </w:p>
  </w:endnote>
  <w:endnote w:type="continuationSeparator" w:id="0">
    <w:p w14:paraId="3BB8391B" w14:textId="77777777" w:rsidR="007C43A5" w:rsidRDefault="007C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61C9" w14:textId="77777777" w:rsidR="007C43A5" w:rsidRDefault="007C43A5">
      <w:r>
        <w:separator/>
      </w:r>
    </w:p>
  </w:footnote>
  <w:footnote w:type="continuationSeparator" w:id="0">
    <w:p w14:paraId="34B85218" w14:textId="77777777" w:rsidR="007C43A5" w:rsidRDefault="007C4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BE097C"/>
    <w:multiLevelType w:val="hybridMultilevel"/>
    <w:tmpl w:val="FFB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E313BC"/>
    <w:multiLevelType w:val="singleLevel"/>
    <w:tmpl w:val="EEC575C6"/>
    <w:lvl w:ilvl="0">
      <w:start w:val="1"/>
      <w:numFmt w:val="decimal"/>
      <w:pStyle w:val="a"/>
      <w:lvlText w:val="%1&gt;"/>
      <w:lvlJc w:val="left"/>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146DC0"/>
    <w:multiLevelType w:val="hybridMultilevel"/>
    <w:tmpl w:val="5350894C"/>
    <w:lvl w:ilvl="0" w:tplc="B6A803E8">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7"/>
  </w:num>
  <w:num w:numId="3" w16cid:durableId="1593857717">
    <w:abstractNumId w:val="22"/>
  </w:num>
  <w:num w:numId="4" w16cid:durableId="1806510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1"/>
  </w:num>
  <w:num w:numId="10" w16cid:durableId="1899854263">
    <w:abstractNumId w:val="28"/>
  </w:num>
  <w:num w:numId="11" w16cid:durableId="224225374">
    <w:abstractNumId w:val="12"/>
  </w:num>
  <w:num w:numId="12" w16cid:durableId="938023409">
    <w:abstractNumId w:val="26"/>
  </w:num>
  <w:num w:numId="13" w16cid:durableId="1847744037">
    <w:abstractNumId w:val="9"/>
  </w:num>
  <w:num w:numId="14" w16cid:durableId="28146905">
    <w:abstractNumId w:val="18"/>
  </w:num>
  <w:num w:numId="15" w16cid:durableId="1781488690">
    <w:abstractNumId w:val="14"/>
  </w:num>
  <w:num w:numId="16" w16cid:durableId="866602830">
    <w:abstractNumId w:val="25"/>
  </w:num>
  <w:num w:numId="17" w16cid:durableId="532497189">
    <w:abstractNumId w:val="27"/>
  </w:num>
  <w:num w:numId="18" w16cid:durableId="350768395">
    <w:abstractNumId w:val="15"/>
  </w:num>
  <w:num w:numId="19" w16cid:durableId="1775173675">
    <w:abstractNumId w:val="13"/>
  </w:num>
  <w:num w:numId="20" w16cid:durableId="272053052">
    <w:abstractNumId w:val="10"/>
  </w:num>
  <w:num w:numId="21" w16cid:durableId="555360417">
    <w:abstractNumId w:val="1"/>
  </w:num>
  <w:num w:numId="22" w16cid:durableId="180821539">
    <w:abstractNumId w:val="24"/>
  </w:num>
  <w:num w:numId="23" w16cid:durableId="1462922338">
    <w:abstractNumId w:val="11"/>
  </w:num>
  <w:num w:numId="2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0"/>
  </w:num>
  <w:num w:numId="26" w16cid:durableId="1890190156">
    <w:abstractNumId w:val="16"/>
  </w:num>
  <w:num w:numId="27" w16cid:durableId="533078870">
    <w:abstractNumId w:val="8"/>
  </w:num>
  <w:num w:numId="28" w16cid:durableId="23017340">
    <w:abstractNumId w:val="23"/>
  </w:num>
  <w:num w:numId="29" w16cid:durableId="6117441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0E7D"/>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3B48"/>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6F9F"/>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3A9"/>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636"/>
    <w:rsid w:val="001A4789"/>
    <w:rsid w:val="001A4BE4"/>
    <w:rsid w:val="001A4FE5"/>
    <w:rsid w:val="001A522B"/>
    <w:rsid w:val="001A68F4"/>
    <w:rsid w:val="001A6CB0"/>
    <w:rsid w:val="001A7046"/>
    <w:rsid w:val="001A7BCA"/>
    <w:rsid w:val="001A7F09"/>
    <w:rsid w:val="001B10E1"/>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864"/>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C8D"/>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536"/>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6E"/>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3F"/>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A6"/>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604"/>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979D0"/>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1E7"/>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2F35"/>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5621"/>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0"/>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9A4"/>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37AA"/>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69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723"/>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26A3"/>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BF1"/>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A09"/>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990"/>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3A5"/>
    <w:rsid w:val="007C4EC1"/>
    <w:rsid w:val="007C4F48"/>
    <w:rsid w:val="007C50C2"/>
    <w:rsid w:val="007C6B55"/>
    <w:rsid w:val="007C70FF"/>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4E8B"/>
    <w:rsid w:val="0089651A"/>
    <w:rsid w:val="00896831"/>
    <w:rsid w:val="00896A58"/>
    <w:rsid w:val="008972A8"/>
    <w:rsid w:val="00897467"/>
    <w:rsid w:val="00897872"/>
    <w:rsid w:val="00897E6D"/>
    <w:rsid w:val="008A0411"/>
    <w:rsid w:val="008A07B6"/>
    <w:rsid w:val="008A13C1"/>
    <w:rsid w:val="008A2834"/>
    <w:rsid w:val="008A4909"/>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83C"/>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2C4"/>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1991"/>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426"/>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09"/>
    <w:rsid w:val="00945E5F"/>
    <w:rsid w:val="00946A28"/>
    <w:rsid w:val="00946B18"/>
    <w:rsid w:val="00947064"/>
    <w:rsid w:val="009479AE"/>
    <w:rsid w:val="0095097D"/>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2D51"/>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90C"/>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7FB"/>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97D"/>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6D7"/>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CF"/>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3BA5"/>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0D1"/>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86"/>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AF5"/>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4F3"/>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526"/>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415"/>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6EF"/>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4DA7"/>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212"/>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37493"/>
    <w:rsid w:val="00F40081"/>
    <w:rsid w:val="00F40363"/>
    <w:rsid w:val="00F414C4"/>
    <w:rsid w:val="00F42475"/>
    <w:rsid w:val="00F424DA"/>
    <w:rsid w:val="00F42BE7"/>
    <w:rsid w:val="00F42F83"/>
    <w:rsid w:val="00F4386C"/>
    <w:rsid w:val="00F438DD"/>
    <w:rsid w:val="00F43F29"/>
    <w:rsid w:val="00F4404F"/>
    <w:rsid w:val="00F44086"/>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71A"/>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5A1"/>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character" w:customStyle="1" w:styleId="s26">
    <w:name w:val="s26"/>
    <w:basedOn w:val="DefaultParagraphFont"/>
    <w:rsid w:val="007C70FF"/>
  </w:style>
  <w:style w:type="character" w:customStyle="1" w:styleId="s14">
    <w:name w:val="s14"/>
    <w:basedOn w:val="DefaultParagraphFont"/>
    <w:rsid w:val="007C70FF"/>
  </w:style>
  <w:style w:type="character" w:customStyle="1" w:styleId="s27">
    <w:name w:val="s27"/>
    <w:basedOn w:val="DefaultParagraphFont"/>
    <w:rsid w:val="007C70FF"/>
  </w:style>
  <w:style w:type="character" w:customStyle="1" w:styleId="s11">
    <w:name w:val="s11"/>
    <w:basedOn w:val="DefaultParagraphFont"/>
    <w:rsid w:val="007C70FF"/>
  </w:style>
  <w:style w:type="character" w:customStyle="1" w:styleId="s5">
    <w:name w:val="s5"/>
    <w:basedOn w:val="DefaultParagraphFont"/>
    <w:rsid w:val="00D036D7"/>
  </w:style>
  <w:style w:type="character" w:customStyle="1" w:styleId="s23">
    <w:name w:val="s23"/>
    <w:basedOn w:val="DefaultParagraphFont"/>
    <w:rsid w:val="006F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0124937">
      <w:bodyDiv w:val="1"/>
      <w:marLeft w:val="0"/>
      <w:marRight w:val="0"/>
      <w:marTop w:val="0"/>
      <w:marBottom w:val="0"/>
      <w:divBdr>
        <w:top w:val="none" w:sz="0" w:space="0" w:color="auto"/>
        <w:left w:val="none" w:sz="0" w:space="0" w:color="auto"/>
        <w:bottom w:val="none" w:sz="0" w:space="0" w:color="auto"/>
        <w:right w:val="none" w:sz="0" w:space="0" w:color="auto"/>
      </w:divBdr>
      <w:divsChild>
        <w:div w:id="19921716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2287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67112520">
      <w:bodyDiv w:val="1"/>
      <w:marLeft w:val="0"/>
      <w:marRight w:val="0"/>
      <w:marTop w:val="0"/>
      <w:marBottom w:val="0"/>
      <w:divBdr>
        <w:top w:val="none" w:sz="0" w:space="0" w:color="auto"/>
        <w:left w:val="none" w:sz="0" w:space="0" w:color="auto"/>
        <w:bottom w:val="none" w:sz="0" w:space="0" w:color="auto"/>
        <w:right w:val="none" w:sz="0" w:space="0" w:color="auto"/>
      </w:divBdr>
      <w:divsChild>
        <w:div w:id="1465196093">
          <w:marLeft w:val="0"/>
          <w:marRight w:val="0"/>
          <w:marTop w:val="0"/>
          <w:marBottom w:val="0"/>
          <w:divBdr>
            <w:top w:val="none" w:sz="0" w:space="0" w:color="auto"/>
            <w:left w:val="none" w:sz="0" w:space="0" w:color="auto"/>
            <w:bottom w:val="none" w:sz="0" w:space="0" w:color="auto"/>
            <w:right w:val="none" w:sz="0" w:space="0" w:color="auto"/>
          </w:divBdr>
          <w:divsChild>
            <w:div w:id="1241255362">
              <w:marLeft w:val="0"/>
              <w:marRight w:val="0"/>
              <w:marTop w:val="0"/>
              <w:marBottom w:val="0"/>
              <w:divBdr>
                <w:top w:val="none" w:sz="0" w:space="0" w:color="auto"/>
                <w:left w:val="none" w:sz="0" w:space="0" w:color="auto"/>
                <w:bottom w:val="none" w:sz="0" w:space="0" w:color="auto"/>
                <w:right w:val="none" w:sz="0" w:space="0" w:color="auto"/>
              </w:divBdr>
              <w:divsChild>
                <w:div w:id="192521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21232747">
      <w:bodyDiv w:val="1"/>
      <w:marLeft w:val="0"/>
      <w:marRight w:val="0"/>
      <w:marTop w:val="0"/>
      <w:marBottom w:val="0"/>
      <w:divBdr>
        <w:top w:val="none" w:sz="0" w:space="0" w:color="auto"/>
        <w:left w:val="none" w:sz="0" w:space="0" w:color="auto"/>
        <w:bottom w:val="none" w:sz="0" w:space="0" w:color="auto"/>
        <w:right w:val="none" w:sz="0" w:space="0" w:color="auto"/>
      </w:divBdr>
      <w:divsChild>
        <w:div w:id="1635790118">
          <w:marLeft w:val="0"/>
          <w:marRight w:val="0"/>
          <w:marTop w:val="0"/>
          <w:marBottom w:val="0"/>
          <w:divBdr>
            <w:top w:val="none" w:sz="0" w:space="0" w:color="auto"/>
            <w:left w:val="none" w:sz="0" w:space="0" w:color="auto"/>
            <w:bottom w:val="none" w:sz="0" w:space="0" w:color="auto"/>
            <w:right w:val="none" w:sz="0" w:space="0" w:color="auto"/>
          </w:divBdr>
          <w:divsChild>
            <w:div w:id="604070004">
              <w:marLeft w:val="0"/>
              <w:marRight w:val="0"/>
              <w:marTop w:val="0"/>
              <w:marBottom w:val="0"/>
              <w:divBdr>
                <w:top w:val="none" w:sz="0" w:space="0" w:color="auto"/>
                <w:left w:val="none" w:sz="0" w:space="0" w:color="auto"/>
                <w:bottom w:val="none" w:sz="0" w:space="0" w:color="auto"/>
                <w:right w:val="none" w:sz="0" w:space="0" w:color="auto"/>
              </w:divBdr>
              <w:divsChild>
                <w:div w:id="348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67625762">
      <w:bodyDiv w:val="1"/>
      <w:marLeft w:val="0"/>
      <w:marRight w:val="0"/>
      <w:marTop w:val="0"/>
      <w:marBottom w:val="0"/>
      <w:divBdr>
        <w:top w:val="none" w:sz="0" w:space="0" w:color="auto"/>
        <w:left w:val="none" w:sz="0" w:space="0" w:color="auto"/>
        <w:bottom w:val="none" w:sz="0" w:space="0" w:color="auto"/>
        <w:right w:val="none" w:sz="0" w:space="0" w:color="auto"/>
      </w:divBdr>
      <w:divsChild>
        <w:div w:id="427044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096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530797476">
      <w:bodyDiv w:val="1"/>
      <w:marLeft w:val="0"/>
      <w:marRight w:val="0"/>
      <w:marTop w:val="0"/>
      <w:marBottom w:val="0"/>
      <w:divBdr>
        <w:top w:val="none" w:sz="0" w:space="0" w:color="auto"/>
        <w:left w:val="none" w:sz="0" w:space="0" w:color="auto"/>
        <w:bottom w:val="none" w:sz="0" w:space="0" w:color="auto"/>
        <w:right w:val="none" w:sz="0" w:space="0" w:color="auto"/>
      </w:divBdr>
      <w:divsChild>
        <w:div w:id="691682938">
          <w:marLeft w:val="0"/>
          <w:marRight w:val="0"/>
          <w:marTop w:val="0"/>
          <w:marBottom w:val="0"/>
          <w:divBdr>
            <w:top w:val="none" w:sz="0" w:space="0" w:color="auto"/>
            <w:left w:val="none" w:sz="0" w:space="0" w:color="auto"/>
            <w:bottom w:val="none" w:sz="0" w:space="0" w:color="auto"/>
            <w:right w:val="none" w:sz="0" w:space="0" w:color="auto"/>
          </w:divBdr>
          <w:divsChild>
            <w:div w:id="968898935">
              <w:marLeft w:val="0"/>
              <w:marRight w:val="0"/>
              <w:marTop w:val="0"/>
              <w:marBottom w:val="0"/>
              <w:divBdr>
                <w:top w:val="none" w:sz="0" w:space="0" w:color="auto"/>
                <w:left w:val="none" w:sz="0" w:space="0" w:color="auto"/>
                <w:bottom w:val="none" w:sz="0" w:space="0" w:color="auto"/>
                <w:right w:val="none" w:sz="0" w:space="0" w:color="auto"/>
              </w:divBdr>
              <w:divsChild>
                <w:div w:id="5390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98336610">
      <w:bodyDiv w:val="1"/>
      <w:marLeft w:val="0"/>
      <w:marRight w:val="0"/>
      <w:marTop w:val="0"/>
      <w:marBottom w:val="0"/>
      <w:divBdr>
        <w:top w:val="none" w:sz="0" w:space="0" w:color="auto"/>
        <w:left w:val="none" w:sz="0" w:space="0" w:color="auto"/>
        <w:bottom w:val="none" w:sz="0" w:space="0" w:color="auto"/>
        <w:right w:val="none" w:sz="0" w:space="0" w:color="auto"/>
      </w:divBdr>
      <w:divsChild>
        <w:div w:id="1157497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11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Naveen Palle Venkata</cp:lastModifiedBy>
  <cp:revision>11</cp:revision>
  <cp:lastPrinted>2009-04-22T00:01:00Z</cp:lastPrinted>
  <dcterms:created xsi:type="dcterms:W3CDTF">2023-08-10T14:53:00Z</dcterms:created>
  <dcterms:modified xsi:type="dcterms:W3CDTF">2023-08-10T17:24:00Z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