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0A986CB2"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C31F6E">
        <w:rPr>
          <w:rFonts w:eastAsia="Times New Roman"/>
          <w:b/>
          <w:color w:val="000000" w:themeColor="text1"/>
          <w:sz w:val="24"/>
          <w:szCs w:val="24"/>
        </w:rPr>
        <w:t>#12</w:t>
      </w:r>
      <w:r w:rsidR="00C31F6E" w:rsidRPr="008B5545">
        <w:rPr>
          <w:rFonts w:eastAsia="Times New Roman" w:hint="eastAsia"/>
          <w:b/>
          <w:color w:val="000000" w:themeColor="text1"/>
          <w:sz w:val="24"/>
          <w:szCs w:val="24"/>
        </w:rPr>
        <w:t>3</w:t>
      </w:r>
      <w:r w:rsidR="002A3BBC" w:rsidRPr="008B5545">
        <w:rPr>
          <w:rFonts w:eastAsia="Times New Roman"/>
          <w:b/>
          <w:color w:val="000000" w:themeColor="text1"/>
          <w:sz w:val="24"/>
          <w:szCs w:val="24"/>
        </w:rPr>
        <w:t xml:space="preserve">  </w:t>
      </w:r>
      <w:r w:rsidR="002A3BBC">
        <w:rPr>
          <w:rFonts w:eastAsia="Times New Roman"/>
          <w:b/>
          <w:bCs/>
          <w:color w:val="000000" w:themeColor="text1"/>
          <w:sz w:val="24"/>
          <w:szCs w:val="24"/>
        </w:rPr>
        <w:t xml:space="preserve">                         </w:t>
      </w:r>
      <w:r w:rsidR="00F22327">
        <w:rPr>
          <w:rFonts w:eastAsia="Times New Roman"/>
          <w:b/>
          <w:bCs/>
          <w:color w:val="000000" w:themeColor="text1"/>
          <w:sz w:val="24"/>
          <w:szCs w:val="24"/>
        </w:rPr>
        <w:t>R2-</w:t>
      </w:r>
      <w:r w:rsidR="003A2218" w:rsidRPr="003A2218">
        <w:rPr>
          <w:rFonts w:eastAsia="Times New Roman"/>
          <w:b/>
          <w:bCs/>
          <w:color w:val="000000" w:themeColor="text1"/>
          <w:sz w:val="24"/>
          <w:szCs w:val="24"/>
        </w:rPr>
        <w:t xml:space="preserve"> </w:t>
      </w:r>
      <w:r w:rsidR="003A2218" w:rsidRPr="003A2218">
        <w:rPr>
          <w:rFonts w:eastAsia="Times New Roman"/>
          <w:b/>
          <w:bCs/>
          <w:color w:val="000000" w:themeColor="text1"/>
          <w:sz w:val="24"/>
          <w:szCs w:val="24"/>
        </w:rPr>
        <w:t>2307740</w:t>
      </w:r>
      <w:r w:rsidR="00D0317E" w:rsidRPr="001A6AA9">
        <w:rPr>
          <w:rFonts w:eastAsia="Times New Roman"/>
          <w:b/>
          <w:bCs/>
          <w:color w:val="000000" w:themeColor="text1"/>
          <w:sz w:val="24"/>
          <w:szCs w:val="24"/>
        </w:rPr>
        <w:tab/>
      </w:r>
    </w:p>
    <w:p w14:paraId="338512CF" w14:textId="605DE63E" w:rsidR="00F54DA5" w:rsidRPr="002A2C3A" w:rsidRDefault="00C31F6E"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hint="eastAsia"/>
          <w:b/>
          <w:color w:val="000000" w:themeColor="text1"/>
          <w:sz w:val="24"/>
          <w:szCs w:val="24"/>
        </w:rPr>
        <w:t>Toulouse</w:t>
      </w:r>
      <w:r w:rsidR="00C1083D">
        <w:rPr>
          <w:rFonts w:cs="Arial"/>
          <w:b/>
          <w:color w:val="000000" w:themeColor="text1"/>
          <w:sz w:val="24"/>
          <w:szCs w:val="24"/>
          <w:lang w:eastAsia="en-US"/>
        </w:rPr>
        <w:t>,</w:t>
      </w:r>
      <w:r>
        <w:rPr>
          <w:rFonts w:cs="Arial"/>
          <w:b/>
          <w:color w:val="000000" w:themeColor="text1"/>
          <w:sz w:val="24"/>
          <w:szCs w:val="24"/>
          <w:lang w:eastAsia="en-US"/>
        </w:rPr>
        <w:t xml:space="preserve"> </w:t>
      </w:r>
      <w:r>
        <w:rPr>
          <w:rFonts w:cs="Arial" w:hint="eastAsia"/>
          <w:b/>
          <w:color w:val="000000" w:themeColor="text1"/>
          <w:sz w:val="24"/>
          <w:szCs w:val="24"/>
        </w:rPr>
        <w:t>France</w:t>
      </w:r>
      <w:r w:rsidR="00023896">
        <w:rPr>
          <w:rFonts w:cs="Arial"/>
          <w:b/>
          <w:color w:val="000000" w:themeColor="text1"/>
          <w:sz w:val="24"/>
          <w:szCs w:val="24"/>
          <w:lang w:eastAsia="en-US"/>
        </w:rPr>
        <w:t>,</w:t>
      </w:r>
      <w:r w:rsidR="00C1083D">
        <w:rPr>
          <w:rFonts w:cs="Arial"/>
          <w:b/>
          <w:color w:val="000000" w:themeColor="text1"/>
          <w:sz w:val="24"/>
          <w:szCs w:val="24"/>
          <w:lang w:eastAsia="en-US"/>
        </w:rPr>
        <w:t xml:space="preserve"> </w:t>
      </w:r>
      <w:r>
        <w:rPr>
          <w:rFonts w:cs="Arial"/>
          <w:b/>
          <w:color w:val="000000" w:themeColor="text1"/>
          <w:sz w:val="24"/>
          <w:szCs w:val="24"/>
        </w:rPr>
        <w:t>2</w:t>
      </w:r>
      <w:r>
        <w:rPr>
          <w:rFonts w:cs="Arial" w:hint="eastAsia"/>
          <w:b/>
          <w:color w:val="000000" w:themeColor="text1"/>
          <w:sz w:val="24"/>
          <w:szCs w:val="24"/>
        </w:rPr>
        <w:t>1</w:t>
      </w:r>
      <w:r>
        <w:rPr>
          <w:rFonts w:cs="Arial"/>
          <w:b/>
          <w:color w:val="000000" w:themeColor="text1"/>
          <w:sz w:val="24"/>
          <w:szCs w:val="24"/>
          <w:vertAlign w:val="superscript"/>
          <w:lang w:eastAsia="en-US"/>
        </w:rPr>
        <w:t>st</w:t>
      </w:r>
      <w:r w:rsidR="0001355B">
        <w:rPr>
          <w:rFonts w:cs="Arial"/>
          <w:b/>
          <w:color w:val="000000" w:themeColor="text1"/>
          <w:sz w:val="24"/>
          <w:szCs w:val="24"/>
          <w:vertAlign w:val="superscript"/>
          <w:lang w:eastAsia="en-US"/>
        </w:rPr>
        <w:t xml:space="preserve"> </w:t>
      </w:r>
      <w:r>
        <w:rPr>
          <w:rFonts w:cs="Arial"/>
          <w:b/>
          <w:color w:val="000000" w:themeColor="text1"/>
          <w:sz w:val="24"/>
          <w:szCs w:val="24"/>
          <w:lang w:eastAsia="en-US"/>
        </w:rPr>
        <w:t>Aug</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Pr>
          <w:rFonts w:cs="Arial"/>
          <w:b/>
          <w:color w:val="000000" w:themeColor="text1"/>
          <w:sz w:val="24"/>
          <w:szCs w:val="24"/>
          <w:lang w:eastAsia="en-US"/>
        </w:rPr>
        <w:t>25</w:t>
      </w:r>
      <w:r w:rsidR="00BC74C4">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Pr>
          <w:rFonts w:cs="Arial"/>
          <w:b/>
          <w:color w:val="000000" w:themeColor="text1"/>
          <w:sz w:val="24"/>
          <w:szCs w:val="24"/>
        </w:rPr>
        <w:t>Aug</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w:t>
      </w:r>
      <w:r w:rsidR="00657B32">
        <w:rPr>
          <w:rFonts w:cs="Arial"/>
          <w:b/>
          <w:color w:val="000000" w:themeColor="text1"/>
          <w:sz w:val="24"/>
          <w:szCs w:val="24"/>
          <w:lang w:eastAsia="en-US"/>
        </w:rPr>
        <w:t>3</w:t>
      </w:r>
      <w:r w:rsidR="005208F4" w:rsidRPr="002A2C3A">
        <w:rPr>
          <w:rFonts w:cs="Arial"/>
          <w:color w:val="000000" w:themeColor="text1"/>
          <w:sz w:val="24"/>
          <w:szCs w:val="24"/>
          <w:lang w:eastAsia="en-US"/>
        </w:rPr>
        <w:tab/>
      </w:r>
    </w:p>
    <w:p w14:paraId="7811E7C9" w14:textId="77777777" w:rsidR="006D3016" w:rsidRPr="00023896" w:rsidRDefault="006D3016" w:rsidP="00D61959">
      <w:pPr>
        <w:widowControl w:val="0"/>
        <w:spacing w:after="120" w:line="0" w:lineRule="atLeast"/>
        <w:jc w:val="left"/>
        <w:rPr>
          <w:rFonts w:eastAsia="Times New Roman"/>
          <w:bCs/>
          <w:color w:val="000000" w:themeColor="text1"/>
          <w:sz w:val="24"/>
        </w:rPr>
      </w:pPr>
      <w:bookmarkStart w:id="1" w:name="_GoBack"/>
      <w:bookmarkEnd w:id="1"/>
    </w:p>
    <w:p w14:paraId="61F5F757" w14:textId="31BFBE79"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F24A90">
        <w:rPr>
          <w:rFonts w:eastAsia="MS Mincho" w:cs="Arial"/>
          <w:bCs/>
          <w:color w:val="000000" w:themeColor="text1"/>
          <w:sz w:val="22"/>
          <w:szCs w:val="22"/>
          <w:lang w:eastAsia="en-US"/>
        </w:rPr>
        <w:t>7</w:t>
      </w:r>
      <w:r w:rsidR="000A2FF8" w:rsidRPr="002A2C3A">
        <w:rPr>
          <w:rFonts w:eastAsia="MS Mincho" w:cs="Arial"/>
          <w:bCs/>
          <w:color w:val="000000" w:themeColor="text1"/>
          <w:sz w:val="22"/>
          <w:szCs w:val="22"/>
          <w:lang w:eastAsia="en-US"/>
        </w:rPr>
        <w:t>.</w:t>
      </w:r>
      <w:r w:rsidR="00250765">
        <w:rPr>
          <w:rFonts w:eastAsia="MS Mincho" w:cs="Arial"/>
          <w:bCs/>
          <w:color w:val="000000" w:themeColor="text1"/>
          <w:sz w:val="22"/>
          <w:szCs w:val="22"/>
          <w:lang w:eastAsia="en-US"/>
        </w:rPr>
        <w:t>7.4.1.2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2697A693"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F24A90">
        <w:rPr>
          <w:rFonts w:eastAsia="Times New Roman" w:cs="Arial"/>
          <w:bCs/>
          <w:color w:val="000000" w:themeColor="text1"/>
          <w:sz w:val="22"/>
          <w:szCs w:val="22"/>
          <w:lang w:eastAsia="en-US"/>
        </w:rPr>
        <w:t>Discussion</w:t>
      </w:r>
      <w:r w:rsidR="009D445E">
        <w:rPr>
          <w:rFonts w:eastAsia="Times New Roman" w:cs="Arial"/>
          <w:bCs/>
          <w:color w:val="000000" w:themeColor="text1"/>
          <w:sz w:val="22"/>
          <w:szCs w:val="22"/>
          <w:lang w:eastAsia="en-US"/>
        </w:rPr>
        <w:t xml:space="preserve"> </w:t>
      </w:r>
      <w:r w:rsidR="00953BF2">
        <w:rPr>
          <w:rFonts w:eastAsia="Times New Roman" w:cs="Arial"/>
          <w:bCs/>
          <w:color w:val="000000" w:themeColor="text1"/>
          <w:sz w:val="22"/>
          <w:szCs w:val="22"/>
          <w:lang w:eastAsia="en-US"/>
        </w:rPr>
        <w:t>on NTN</w:t>
      </w:r>
      <w:r w:rsidR="005F61CE">
        <w:rPr>
          <w:rFonts w:eastAsia="Times New Roman" w:cs="Arial"/>
          <w:bCs/>
          <w:color w:val="000000" w:themeColor="text1"/>
          <w:sz w:val="22"/>
          <w:szCs w:val="22"/>
          <w:lang w:eastAsia="en-US"/>
        </w:rPr>
        <w:t xml:space="preserve"> </w:t>
      </w:r>
      <w:r w:rsidR="00276A72">
        <w:rPr>
          <w:rFonts w:eastAsia="Times New Roman" w:cs="Arial"/>
          <w:bCs/>
          <w:color w:val="000000" w:themeColor="text1"/>
          <w:sz w:val="22"/>
          <w:szCs w:val="22"/>
          <w:lang w:eastAsia="en-US"/>
        </w:rPr>
        <w:t xml:space="preserve">to </w:t>
      </w:r>
      <w:r w:rsidR="0097258B">
        <w:rPr>
          <w:rFonts w:eastAsia="Times New Roman" w:cs="Arial"/>
          <w:bCs/>
          <w:color w:val="000000" w:themeColor="text1"/>
          <w:sz w:val="22"/>
          <w:szCs w:val="22"/>
          <w:lang w:eastAsia="en-US"/>
        </w:rPr>
        <w:t>N</w:t>
      </w:r>
      <w:r w:rsidR="00276A72">
        <w:rPr>
          <w:rFonts w:eastAsia="Times New Roman" w:cs="Arial"/>
          <w:bCs/>
          <w:color w:val="000000" w:themeColor="text1"/>
          <w:sz w:val="22"/>
          <w:szCs w:val="22"/>
          <w:lang w:eastAsia="en-US"/>
        </w:rPr>
        <w:t>TN cell reselection enhancements</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2"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2"/>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543AAC">
      <w:pPr>
        <w:pStyle w:val="1"/>
        <w:numPr>
          <w:ilvl w:val="0"/>
          <w:numId w:val="7"/>
        </w:numPr>
        <w:spacing w:after="120" w:line="0" w:lineRule="atLeast"/>
        <w:rPr>
          <w:color w:val="000000" w:themeColor="text1"/>
        </w:rPr>
      </w:pPr>
      <w:r w:rsidRPr="002A2C3A">
        <w:rPr>
          <w:color w:val="000000" w:themeColor="text1"/>
        </w:rPr>
        <w:t>Introduction</w:t>
      </w:r>
    </w:p>
    <w:p w14:paraId="62CAA0CB" w14:textId="77777777" w:rsidR="00210DE4" w:rsidRPr="00210DE4" w:rsidRDefault="00210DE4" w:rsidP="00210DE4">
      <w:pPr>
        <w:spacing w:after="120" w:line="0" w:lineRule="atLeast"/>
        <w:rPr>
          <w:color w:val="000000" w:themeColor="text1"/>
        </w:rPr>
      </w:pPr>
      <w:r w:rsidRPr="00210DE4">
        <w:rPr>
          <w:color w:val="000000" w:themeColor="text1"/>
        </w:rPr>
        <w:t xml:space="preserve">In Rel-18 </w:t>
      </w:r>
      <w:proofErr w:type="gramStart"/>
      <w:r w:rsidRPr="00210DE4">
        <w:rPr>
          <w:color w:val="000000" w:themeColor="text1"/>
        </w:rPr>
        <w:t>WID[</w:t>
      </w:r>
      <w:proofErr w:type="gramEnd"/>
      <w:r w:rsidRPr="00210DE4">
        <w:rPr>
          <w:color w:val="000000" w:themeColor="text1"/>
        </w:rPr>
        <w:t>1], Following objectives are specified for mobility enhancements.</w:t>
      </w:r>
    </w:p>
    <w:p w14:paraId="2CF22A92" w14:textId="77777777" w:rsidR="00210DE4" w:rsidRPr="00920DBA" w:rsidRDefault="00210DE4" w:rsidP="00210DE4">
      <w:pPr>
        <w:spacing w:after="120" w:line="0" w:lineRule="atLeast"/>
        <w:rPr>
          <w:i/>
          <w:color w:val="000000" w:themeColor="text1"/>
        </w:rPr>
      </w:pPr>
      <w:r w:rsidRPr="00920DBA">
        <w:rPr>
          <w:i/>
          <w:color w:val="000000" w:themeColor="text1"/>
        </w:rPr>
        <w:t>- For NTN-NTN mobility, specify cell reselection enhancements for earth moving cell, the timing based and location-based cell reselection for quasi-earth fixed cell in Rel-17 can be considered as the starting point. [RAN2, RAN3, RAN4]</w:t>
      </w:r>
    </w:p>
    <w:p w14:paraId="480318B4" w14:textId="77777777" w:rsidR="00210DE4" w:rsidRPr="00920DBA" w:rsidRDefault="00210DE4" w:rsidP="00210DE4">
      <w:pPr>
        <w:spacing w:after="120" w:line="0" w:lineRule="atLeast"/>
        <w:rPr>
          <w:i/>
          <w:color w:val="000000" w:themeColor="text1"/>
        </w:rPr>
      </w:pPr>
      <w:r w:rsidRPr="00920DBA">
        <w:rPr>
          <w:i/>
          <w:color w:val="000000" w:themeColor="text1"/>
        </w:rPr>
        <w:t xml:space="preserve">- Specify NTN-NTN handover enhancement for RRC_CONNECTED UEs in the quasi-earth-fixed cell and earth-moving cell to reduce the </w:t>
      </w:r>
      <w:proofErr w:type="spellStart"/>
      <w:r w:rsidRPr="00920DBA">
        <w:rPr>
          <w:i/>
          <w:color w:val="000000" w:themeColor="text1"/>
        </w:rPr>
        <w:t>signaling</w:t>
      </w:r>
      <w:proofErr w:type="spellEnd"/>
      <w:r w:rsidRPr="00920DBA">
        <w:rPr>
          <w:i/>
          <w:color w:val="000000" w:themeColor="text1"/>
        </w:rPr>
        <w:t xml:space="preserve"> overhead. [RAN2, RAN3]</w:t>
      </w:r>
    </w:p>
    <w:p w14:paraId="5E729E26" w14:textId="77777777" w:rsidR="00210DE4" w:rsidRPr="00920DBA" w:rsidRDefault="00210DE4" w:rsidP="00210DE4">
      <w:pPr>
        <w:spacing w:after="120" w:line="0" w:lineRule="atLeast"/>
        <w:rPr>
          <w:i/>
          <w:color w:val="000000" w:themeColor="text1"/>
        </w:rPr>
      </w:pPr>
      <w:r w:rsidRPr="00920DBA">
        <w:rPr>
          <w:i/>
          <w:color w:val="000000" w:themeColor="text1"/>
        </w:rPr>
        <w:t>- Specify cell reselection enhancements for RRC_IDLE/INACTIVE UEs to reduce UE power consumption (NTN-TN mobility is prioritized). [RAN2, RAN3, RAN4]</w:t>
      </w:r>
    </w:p>
    <w:p w14:paraId="7A87A5AB" w14:textId="35E99443" w:rsidR="00210DE4" w:rsidRDefault="00210DE4" w:rsidP="00210DE4">
      <w:pPr>
        <w:spacing w:after="120" w:line="0" w:lineRule="atLeast"/>
        <w:rPr>
          <w:i/>
          <w:color w:val="000000" w:themeColor="text1"/>
        </w:rPr>
      </w:pPr>
      <w:r w:rsidRPr="00920DBA">
        <w:rPr>
          <w:i/>
          <w:color w:val="000000" w:themeColor="text1"/>
        </w:rPr>
        <w:t xml:space="preserve">- Study and, if needed, specify enhancement to </w:t>
      </w:r>
      <w:proofErr w:type="spellStart"/>
      <w:proofErr w:type="gramStart"/>
      <w:r w:rsidRPr="00920DBA">
        <w:rPr>
          <w:i/>
          <w:color w:val="000000" w:themeColor="text1"/>
        </w:rPr>
        <w:t>Xn</w:t>
      </w:r>
      <w:proofErr w:type="spellEnd"/>
      <w:r w:rsidRPr="00920DBA">
        <w:rPr>
          <w:i/>
          <w:color w:val="000000" w:themeColor="text1"/>
        </w:rPr>
        <w:t>[</w:t>
      </w:r>
      <w:proofErr w:type="gramEnd"/>
      <w:r w:rsidRPr="00920DBA">
        <w:rPr>
          <w:i/>
          <w:color w:val="000000" w:themeColor="text1"/>
        </w:rPr>
        <w:t xml:space="preserve">/NG] </w:t>
      </w:r>
      <w:proofErr w:type="spellStart"/>
      <w:r w:rsidRPr="00920DBA">
        <w:rPr>
          <w:i/>
          <w:color w:val="000000" w:themeColor="text1"/>
        </w:rPr>
        <w:t>signaling</w:t>
      </w:r>
      <w:proofErr w:type="spellEnd"/>
      <w:r w:rsidRPr="00920DBA">
        <w:rPr>
          <w:i/>
          <w:color w:val="000000" w:themeColor="text1"/>
        </w:rPr>
        <w:t xml:space="preserve"> to support feeder link switch-over, CHO, e.g., exchange of necessary information between </w:t>
      </w:r>
      <w:proofErr w:type="spellStart"/>
      <w:r w:rsidRPr="00920DBA">
        <w:rPr>
          <w:i/>
          <w:color w:val="000000" w:themeColor="text1"/>
        </w:rPr>
        <w:t>gNBs</w:t>
      </w:r>
      <w:proofErr w:type="spellEnd"/>
      <w:r w:rsidRPr="00920DBA">
        <w:rPr>
          <w:i/>
          <w:color w:val="000000" w:themeColor="text1"/>
        </w:rPr>
        <w:t>. [RAN3]</w:t>
      </w:r>
    </w:p>
    <w:p w14:paraId="5CE99AC4" w14:textId="05E2E859" w:rsidR="007801A1" w:rsidRPr="00920DBA" w:rsidRDefault="007801A1" w:rsidP="00210DE4">
      <w:pPr>
        <w:spacing w:after="120" w:line="0" w:lineRule="atLeast"/>
        <w:rPr>
          <w:i/>
          <w:color w:val="000000" w:themeColor="text1"/>
        </w:rPr>
      </w:pPr>
    </w:p>
    <w:p w14:paraId="5322D544" w14:textId="3DAF3B10" w:rsidR="00FC3716" w:rsidRDefault="0091692B" w:rsidP="00D61959">
      <w:pPr>
        <w:spacing w:after="120" w:line="0" w:lineRule="atLeast"/>
        <w:rPr>
          <w:color w:val="000000" w:themeColor="text1"/>
        </w:rPr>
      </w:pPr>
      <w:r>
        <w:rPr>
          <w:color w:val="000000" w:themeColor="text1"/>
        </w:rPr>
        <w:t xml:space="preserve">Regarding the issue of NTN- </w:t>
      </w:r>
      <w:r w:rsidR="0097258B">
        <w:rPr>
          <w:color w:val="000000" w:themeColor="text1"/>
        </w:rPr>
        <w:t>NTN cell reselection</w:t>
      </w:r>
      <w:r>
        <w:rPr>
          <w:color w:val="000000" w:themeColor="text1"/>
        </w:rPr>
        <w:t>, during last two</w:t>
      </w:r>
      <w:r w:rsidR="00FC3716">
        <w:rPr>
          <w:color w:val="000000" w:themeColor="text1"/>
        </w:rPr>
        <w:t xml:space="preserve"> meeting, the followi</w:t>
      </w:r>
      <w:r>
        <w:rPr>
          <w:color w:val="000000" w:themeColor="text1"/>
        </w:rPr>
        <w:t>ng agreements have been reached</w:t>
      </w:r>
      <w:r w:rsidR="00782E94">
        <w:rPr>
          <w:color w:val="000000" w:themeColor="text1"/>
        </w:rPr>
        <w:t xml:space="preserve">. </w:t>
      </w:r>
    </w:p>
    <w:p w14:paraId="55C99D2B" w14:textId="0BF8474A" w:rsidR="008E5184" w:rsidRDefault="007E6480" w:rsidP="008E5184">
      <w:pPr>
        <w:spacing w:after="120" w:line="0" w:lineRule="atLeast"/>
        <w:rPr>
          <w:color w:val="000000" w:themeColor="text1"/>
        </w:rPr>
      </w:pPr>
      <w:r>
        <w:rPr>
          <w:color w:val="000000" w:themeColor="text1"/>
        </w:rPr>
        <w:t>RAN2#121</w:t>
      </w:r>
      <w:r w:rsidR="00C8011B">
        <w:rPr>
          <w:color w:val="000000" w:themeColor="text1"/>
        </w:rPr>
        <w:t>b</w:t>
      </w:r>
      <w:r w:rsidR="008E5184">
        <w:rPr>
          <w:color w:val="000000" w:themeColor="text1"/>
        </w:rPr>
        <w:t>:</w:t>
      </w:r>
    </w:p>
    <w:p w14:paraId="6C7AD8E0" w14:textId="77777777" w:rsidR="00FA3C0F" w:rsidRDefault="00FA3C0F" w:rsidP="00FA3C0F">
      <w:pPr>
        <w:pStyle w:val="Doc-text2"/>
        <w:numPr>
          <w:ilvl w:val="0"/>
          <w:numId w:val="10"/>
        </w:numPr>
        <w:pBdr>
          <w:top w:val="single" w:sz="4" w:space="1" w:color="auto"/>
          <w:left w:val="single" w:sz="4" w:space="4" w:color="auto"/>
          <w:bottom w:val="single" w:sz="4" w:space="1" w:color="auto"/>
          <w:right w:val="single" w:sz="4" w:space="4" w:color="auto"/>
        </w:pBdr>
        <w:spacing w:before="120" w:after="120" w:line="0" w:lineRule="atLeast"/>
        <w:ind w:left="1680" w:firstLine="420"/>
        <w:jc w:val="left"/>
      </w:pPr>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w:t>
      </w:r>
      <w:r w:rsidRPr="00481975">
        <w:t xml:space="preserve">(FFS </w:t>
      </w:r>
      <w:r>
        <w:t xml:space="preserve">whether </w:t>
      </w:r>
      <w:r w:rsidRPr="00481975">
        <w:t xml:space="preserve">a new </w:t>
      </w:r>
      <w:proofErr w:type="spellStart"/>
      <w:r w:rsidRPr="00481975">
        <w:t>epochTime</w:t>
      </w:r>
      <w:proofErr w:type="spellEnd"/>
      <w:r w:rsidRPr="00481975">
        <w:t xml:space="preserve"> IE</w:t>
      </w:r>
      <w:r>
        <w:t xml:space="preserve"> is needed). RAN2 understanding is that both </w:t>
      </w:r>
      <w:r w:rsidRPr="00404F6F">
        <w:t>PVT</w:t>
      </w:r>
      <w:r>
        <w:t xml:space="preserve"> and</w:t>
      </w:r>
      <w:r w:rsidRPr="00481975">
        <w:t xml:space="preserve"> </w:t>
      </w:r>
      <w:r w:rsidRPr="00404F6F">
        <w:t>orbital parameters</w:t>
      </w:r>
      <w:r>
        <w:t xml:space="preserve"> can be used for this. FFS if additional information is needed to allow more accurate measurements.</w:t>
      </w:r>
    </w:p>
    <w:p w14:paraId="3FDF0CCD" w14:textId="77777777" w:rsidR="00FA3C0F" w:rsidRDefault="00FA3C0F" w:rsidP="00FA3C0F">
      <w:pPr>
        <w:pStyle w:val="Doc-text2"/>
        <w:numPr>
          <w:ilvl w:val="0"/>
          <w:numId w:val="10"/>
        </w:numPr>
        <w:pBdr>
          <w:top w:val="single" w:sz="4" w:space="1" w:color="auto"/>
          <w:left w:val="single" w:sz="4" w:space="4" w:color="auto"/>
          <w:bottom w:val="single" w:sz="4" w:space="1" w:color="auto"/>
          <w:right w:val="single" w:sz="4" w:space="4" w:color="auto"/>
        </w:pBdr>
        <w:spacing w:before="120" w:after="120" w:line="0" w:lineRule="atLeast"/>
        <w:ind w:left="1680" w:firstLine="420"/>
        <w:jc w:val="left"/>
      </w:pPr>
      <w:r>
        <w:t>For earth-moving cell, new IE is introduced to indicate the reference location of serving cell.</w:t>
      </w:r>
    </w:p>
    <w:p w14:paraId="6AFADF06" w14:textId="77777777" w:rsidR="00FA3C0F" w:rsidRDefault="00FA3C0F" w:rsidP="00FA3C0F">
      <w:pPr>
        <w:pStyle w:val="Doc-text2"/>
        <w:numPr>
          <w:ilvl w:val="0"/>
          <w:numId w:val="10"/>
        </w:numPr>
        <w:pBdr>
          <w:top w:val="single" w:sz="4" w:space="1" w:color="auto"/>
          <w:left w:val="single" w:sz="4" w:space="4" w:color="auto"/>
          <w:bottom w:val="single" w:sz="4" w:space="1" w:color="auto"/>
          <w:right w:val="single" w:sz="4" w:space="4" w:color="auto"/>
        </w:pBdr>
        <w:spacing w:before="120" w:after="120" w:line="0" w:lineRule="atLeast"/>
        <w:ind w:left="1680" w:firstLine="420"/>
        <w:jc w:val="left"/>
      </w:pPr>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14:paraId="24A798EA" w14:textId="225C6EA3" w:rsidR="001863DD" w:rsidRPr="006263C7" w:rsidRDefault="00FA3C0F" w:rsidP="001863DD">
      <w:pPr>
        <w:pStyle w:val="Doc-text2"/>
        <w:numPr>
          <w:ilvl w:val="0"/>
          <w:numId w:val="10"/>
        </w:numPr>
        <w:pBdr>
          <w:top w:val="single" w:sz="4" w:space="1" w:color="auto"/>
          <w:left w:val="single" w:sz="4" w:space="4" w:color="auto"/>
          <w:bottom w:val="single" w:sz="4" w:space="1" w:color="auto"/>
          <w:right w:val="single" w:sz="4" w:space="4" w:color="auto"/>
        </w:pBdr>
        <w:spacing w:before="120" w:after="120" w:line="0" w:lineRule="atLeast"/>
        <w:ind w:left="1680" w:firstLine="420"/>
        <w:jc w:val="left"/>
      </w:pPr>
      <w:r>
        <w:t>For cell (re)selection in earth-moving system, time-based measurement initiation is used to address feeder-link switch case.</w:t>
      </w:r>
    </w:p>
    <w:p w14:paraId="0BBFBFD9" w14:textId="77777777" w:rsidR="00C8720F" w:rsidRDefault="00C8720F" w:rsidP="00C8720F">
      <w:pPr>
        <w:pStyle w:val="Comments"/>
      </w:pPr>
    </w:p>
    <w:p w14:paraId="71AB099F" w14:textId="731BEFBF" w:rsidR="007262BE" w:rsidRPr="00D03444" w:rsidRDefault="00443A48" w:rsidP="00D03444">
      <w:pPr>
        <w:spacing w:after="120" w:line="0" w:lineRule="atLeast"/>
        <w:rPr>
          <w:color w:val="000000" w:themeColor="text1"/>
        </w:rPr>
      </w:pPr>
      <w:r>
        <w:rPr>
          <w:rFonts w:hint="eastAsia"/>
          <w:color w:val="000000" w:themeColor="text1"/>
        </w:rPr>
        <w:t>R</w:t>
      </w:r>
      <w:r>
        <w:rPr>
          <w:color w:val="000000" w:themeColor="text1"/>
        </w:rPr>
        <w:t>AN2</w:t>
      </w:r>
      <w:r w:rsidR="007262BE">
        <w:rPr>
          <w:color w:val="000000" w:themeColor="text1"/>
        </w:rPr>
        <w:t>#</w:t>
      </w:r>
      <w:r w:rsidR="007E6480">
        <w:rPr>
          <w:color w:val="000000" w:themeColor="text1"/>
        </w:rPr>
        <w:t>122</w:t>
      </w:r>
      <w:r>
        <w:rPr>
          <w:color w:val="000000" w:themeColor="text1"/>
        </w:rPr>
        <w:t>:</w:t>
      </w:r>
    </w:p>
    <w:p w14:paraId="542AA841" w14:textId="77777777" w:rsidR="006E682D" w:rsidRPr="00E15810" w:rsidRDefault="006E682D" w:rsidP="006E682D">
      <w:pPr>
        <w:pBdr>
          <w:top w:val="single" w:sz="4" w:space="1" w:color="auto"/>
          <w:left w:val="single" w:sz="4" w:space="4" w:color="auto"/>
          <w:bottom w:val="single" w:sz="4" w:space="1" w:color="auto"/>
          <w:right w:val="single" w:sz="4" w:space="4" w:color="auto"/>
        </w:pBdr>
        <w:spacing w:before="120" w:after="120" w:line="0" w:lineRule="atLeast"/>
      </w:pPr>
      <w:r w:rsidRPr="00E15810">
        <w:rPr>
          <w:rFonts w:hint="eastAsia"/>
        </w:rPr>
        <w:t>Re-use t-Service-r17 format for the IE used to trigger UE neighbour cell measurements prior to cell replacement due to feeder link switch. FFS whether we reuse exactly the same IE name as in R17 (updating the field description) or a new one.</w:t>
      </w:r>
    </w:p>
    <w:p w14:paraId="011E42B8" w14:textId="3B1FFA7B"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215FAC">
        <w:rPr>
          <w:color w:val="000000" w:themeColor="text1"/>
        </w:rPr>
        <w:t>we will further provide the discussion</w:t>
      </w:r>
      <w:r w:rsidR="008F1B63">
        <w:rPr>
          <w:color w:val="000000" w:themeColor="text1"/>
        </w:rPr>
        <w:t xml:space="preserve"> on NTN – </w:t>
      </w:r>
      <w:r w:rsidR="006E682D">
        <w:rPr>
          <w:color w:val="000000" w:themeColor="text1"/>
        </w:rPr>
        <w:t>N</w:t>
      </w:r>
      <w:r w:rsidR="008F1B63">
        <w:rPr>
          <w:color w:val="000000" w:themeColor="text1"/>
        </w:rPr>
        <w:t>TN cell reselection</w:t>
      </w:r>
      <w:r w:rsidR="006B10C8">
        <w:rPr>
          <w:color w:val="000000" w:themeColor="text1"/>
        </w:rPr>
        <w:t xml:space="preserve"> enhancements</w:t>
      </w:r>
      <w:r w:rsidR="00B97855">
        <w:rPr>
          <w:color w:val="000000" w:themeColor="text1"/>
        </w:rPr>
        <w:t>.</w:t>
      </w:r>
    </w:p>
    <w:p w14:paraId="3F580C7A" w14:textId="1706F796" w:rsidR="008955A6" w:rsidRPr="000633CC" w:rsidRDefault="00AE3E14" w:rsidP="00543AAC">
      <w:pPr>
        <w:pStyle w:val="1"/>
        <w:numPr>
          <w:ilvl w:val="0"/>
          <w:numId w:val="7"/>
        </w:numPr>
        <w:spacing w:after="120" w:line="0" w:lineRule="atLeast"/>
        <w:rPr>
          <w:color w:val="000000" w:themeColor="text1"/>
        </w:rPr>
      </w:pPr>
      <w:r w:rsidRPr="002A2C3A">
        <w:rPr>
          <w:color w:val="000000" w:themeColor="text1"/>
        </w:rPr>
        <w:lastRenderedPageBreak/>
        <w:t>Discussion</w:t>
      </w:r>
      <w:r w:rsidR="004621E3" w:rsidRPr="000633CC">
        <w:rPr>
          <w:color w:val="000000" w:themeColor="text1"/>
        </w:rPr>
        <w:t xml:space="preserve"> </w:t>
      </w:r>
      <w:bookmarkStart w:id="3" w:name="_Ref40865202"/>
    </w:p>
    <w:p w14:paraId="080FF3CB" w14:textId="77777777" w:rsidR="00256BF7" w:rsidRDefault="00256BF7" w:rsidP="00256BF7">
      <w:r>
        <w:t xml:space="preserve">RAN2#121bis-e concluded a UE can roughly derive the serving cell trajectory based on the serving satellite ephemeris and epoch time, with the assumption that the serving cell reference location broadcast by the network is the one at epoch time. Using this information a UE can track the reference location as the satellite moves overhead, which is necessary to support location-based measurement initiation in earth-moving cells. </w:t>
      </w:r>
    </w:p>
    <w:p w14:paraId="67086147" w14:textId="77777777" w:rsidR="00256BF7" w:rsidRDefault="00256BF7" w:rsidP="00256BF7">
      <w:r>
        <w:t>The following two aspects remain FFS:</w:t>
      </w:r>
    </w:p>
    <w:p w14:paraId="4788BE6A" w14:textId="71656926" w:rsidR="00256BF7" w:rsidRPr="005B7934" w:rsidRDefault="00256BF7" w:rsidP="00256BF7">
      <w:pPr>
        <w:pStyle w:val="af4"/>
        <w:numPr>
          <w:ilvl w:val="0"/>
          <w:numId w:val="12"/>
        </w:numPr>
        <w:spacing w:after="160" w:line="259" w:lineRule="auto"/>
        <w:ind w:leftChars="0"/>
        <w:contextualSpacing/>
        <w:jc w:val="left"/>
        <w:rPr>
          <w:rFonts w:cs="Arial"/>
          <w:i/>
          <w:iCs/>
          <w:szCs w:val="20"/>
        </w:rPr>
      </w:pPr>
      <w:r w:rsidRPr="00FB0846">
        <w:rPr>
          <w:rFonts w:cs="Arial"/>
          <w:i/>
          <w:iCs/>
          <w:szCs w:val="20"/>
        </w:rPr>
        <w:t>FFS wheth</w:t>
      </w:r>
      <w:r>
        <w:rPr>
          <w:rFonts w:cs="Arial"/>
          <w:i/>
          <w:iCs/>
          <w:szCs w:val="20"/>
        </w:rPr>
        <w:t xml:space="preserve">er a new </w:t>
      </w:r>
      <w:proofErr w:type="spellStart"/>
      <w:r>
        <w:rPr>
          <w:rFonts w:cs="Arial"/>
          <w:i/>
          <w:iCs/>
          <w:szCs w:val="20"/>
        </w:rPr>
        <w:t>epochTime</w:t>
      </w:r>
      <w:proofErr w:type="spellEnd"/>
      <w:r>
        <w:rPr>
          <w:rFonts w:cs="Arial"/>
          <w:i/>
          <w:iCs/>
          <w:szCs w:val="20"/>
        </w:rPr>
        <w:t xml:space="preserve"> IE is needed</w:t>
      </w:r>
      <w:r>
        <w:rPr>
          <w:rFonts w:cs="Arial"/>
          <w:szCs w:val="20"/>
        </w:rPr>
        <w:t xml:space="preserve"> (for </w:t>
      </w:r>
      <w:r>
        <w:rPr>
          <w:rFonts w:cs="Arial"/>
          <w:szCs w:val="20"/>
        </w:rPr>
        <w:t xml:space="preserve">the associated </w:t>
      </w:r>
      <w:r>
        <w:rPr>
          <w:rFonts w:cs="Arial"/>
          <w:szCs w:val="20"/>
        </w:rPr>
        <w:t>reference location</w:t>
      </w:r>
      <w:r>
        <w:rPr>
          <w:rFonts w:cs="Arial"/>
          <w:szCs w:val="20"/>
        </w:rPr>
        <w:t xml:space="preserve"> of earth moving cell</w:t>
      </w:r>
      <w:r>
        <w:rPr>
          <w:rFonts w:cs="Arial"/>
          <w:szCs w:val="20"/>
        </w:rPr>
        <w:t>)</w:t>
      </w:r>
    </w:p>
    <w:p w14:paraId="63FDD3F4" w14:textId="77777777" w:rsidR="00256BF7" w:rsidRPr="00FB0846" w:rsidRDefault="00256BF7" w:rsidP="00256BF7">
      <w:pPr>
        <w:pStyle w:val="af4"/>
        <w:numPr>
          <w:ilvl w:val="0"/>
          <w:numId w:val="12"/>
        </w:numPr>
        <w:spacing w:after="160" w:line="259" w:lineRule="auto"/>
        <w:ind w:leftChars="0"/>
        <w:contextualSpacing/>
        <w:jc w:val="left"/>
        <w:rPr>
          <w:rFonts w:cs="Arial"/>
          <w:i/>
          <w:iCs/>
          <w:szCs w:val="20"/>
        </w:rPr>
      </w:pPr>
      <w:r w:rsidRPr="00FB0846">
        <w:rPr>
          <w:rFonts w:cs="Arial"/>
          <w:i/>
          <w:iCs/>
          <w:szCs w:val="20"/>
        </w:rPr>
        <w:t>FFS if additional information is needed to allow more accurate measurements.</w:t>
      </w:r>
    </w:p>
    <w:p w14:paraId="0AD8B18C" w14:textId="685036F0" w:rsidR="009C5766" w:rsidRPr="00DF4F01" w:rsidRDefault="009C5766" w:rsidP="00256BF7">
      <w:pPr>
        <w:rPr>
          <w:bCs/>
        </w:rPr>
      </w:pPr>
      <w:r>
        <w:rPr>
          <w:rFonts w:hint="eastAsia"/>
          <w:bCs/>
        </w:rPr>
        <w:t>I</w:t>
      </w:r>
      <w:r>
        <w:rPr>
          <w:bCs/>
        </w:rPr>
        <w:t xml:space="preserve">n Rel-17 NTN the IE </w:t>
      </w:r>
      <w:proofErr w:type="spellStart"/>
      <w:r w:rsidR="00EE21E2">
        <w:rPr>
          <w:bCs/>
        </w:rPr>
        <w:t>referencLocation</w:t>
      </w:r>
      <w:proofErr w:type="spellEnd"/>
      <w:r w:rsidR="00EE21E2">
        <w:rPr>
          <w:bCs/>
        </w:rPr>
        <w:t xml:space="preserve"> is for</w:t>
      </w:r>
      <w:r w:rsidR="00CC4720">
        <w:rPr>
          <w:bCs/>
        </w:rPr>
        <w:t xml:space="preserve"> NTN quasi-Earth fixed system, and the </w:t>
      </w:r>
      <w:r w:rsidR="00CC4720">
        <w:rPr>
          <w:bCs/>
        </w:rPr>
        <w:t>reference location of serving cell is fixed</w:t>
      </w:r>
      <w:r w:rsidR="00CC4720">
        <w:rPr>
          <w:bCs/>
        </w:rPr>
        <w:t>.</w:t>
      </w:r>
      <w:r w:rsidR="00D72250">
        <w:rPr>
          <w:bCs/>
        </w:rPr>
        <w:t xml:space="preserve"> </w:t>
      </w:r>
      <w:r w:rsidR="00DF4F01">
        <w:rPr>
          <w:bCs/>
        </w:rPr>
        <w:t>However the reference location for earth-moving cell is moving.</w:t>
      </w:r>
      <w:r w:rsidR="00F557D7">
        <w:rPr>
          <w:bCs/>
        </w:rPr>
        <w:t xml:space="preserve"> </w:t>
      </w:r>
      <w:r w:rsidR="00D72250">
        <w:rPr>
          <w:bCs/>
        </w:rPr>
        <w:t>Therefor</w:t>
      </w:r>
      <w:r w:rsidR="00DF4F01">
        <w:rPr>
          <w:bCs/>
        </w:rPr>
        <w:t>e</w:t>
      </w:r>
      <w:r w:rsidR="00D72250">
        <w:rPr>
          <w:bCs/>
        </w:rPr>
        <w:t xml:space="preserve"> in Rel-18 </w:t>
      </w:r>
      <w:r w:rsidR="00DF4F01">
        <w:rPr>
          <w:bCs/>
        </w:rPr>
        <w:t xml:space="preserve">it has been agreed that </w:t>
      </w:r>
      <w:r w:rsidR="00DF4F01">
        <w:t>f</w:t>
      </w:r>
      <w:r w:rsidR="00DF4F01">
        <w:t>or earth-moving cell, new IE is introduced to indicate the reference location of serving cell</w:t>
      </w:r>
      <w:r w:rsidR="00F557D7">
        <w:t>.</w:t>
      </w:r>
    </w:p>
    <w:p w14:paraId="52EE152C" w14:textId="40024914" w:rsidR="00C80882" w:rsidRDefault="00C80882" w:rsidP="00C80882">
      <w:pPr>
        <w:pStyle w:val="af"/>
        <w:overflowPunct/>
        <w:autoSpaceDE/>
        <w:autoSpaceDN/>
        <w:adjustRightInd/>
        <w:spacing w:after="240" w:line="240" w:lineRule="auto"/>
        <w:jc w:val="left"/>
        <w:textAlignment w:val="auto"/>
      </w:pPr>
      <w:r>
        <w:rPr>
          <w:noProof/>
          <w:lang w:val="en-US"/>
        </w:rPr>
        <w:drawing>
          <wp:inline distT="0" distB="0" distL="0" distR="0" wp14:anchorId="12AF2542" wp14:editId="64351A82">
            <wp:extent cx="6120130" cy="6013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601345"/>
                    </a:xfrm>
                    <a:prstGeom prst="rect">
                      <a:avLst/>
                    </a:prstGeom>
                  </pic:spPr>
                </pic:pic>
              </a:graphicData>
            </a:graphic>
          </wp:inline>
        </w:drawing>
      </w:r>
      <w:r w:rsidRPr="00D66BFC">
        <w:t xml:space="preserve"> </w:t>
      </w:r>
    </w:p>
    <w:p w14:paraId="32BA56C3" w14:textId="190A720D" w:rsidR="00EE21E2" w:rsidRDefault="00EE21E2" w:rsidP="00C80882">
      <w:pPr>
        <w:pStyle w:val="af"/>
        <w:overflowPunct/>
        <w:autoSpaceDE/>
        <w:autoSpaceDN/>
        <w:adjustRightInd/>
        <w:spacing w:after="240" w:line="240" w:lineRule="auto"/>
        <w:jc w:val="left"/>
        <w:textAlignment w:val="auto"/>
      </w:pPr>
      <w:r>
        <w:rPr>
          <w:noProof/>
          <w:lang w:val="en-US"/>
        </w:rPr>
        <w:drawing>
          <wp:inline distT="0" distB="0" distL="0" distR="0" wp14:anchorId="40C6136C" wp14:editId="37703A34">
            <wp:extent cx="6120130" cy="2559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55905"/>
                    </a:xfrm>
                    <a:prstGeom prst="rect">
                      <a:avLst/>
                    </a:prstGeom>
                  </pic:spPr>
                </pic:pic>
              </a:graphicData>
            </a:graphic>
          </wp:inline>
        </w:drawing>
      </w:r>
    </w:p>
    <w:p w14:paraId="1BB9239D" w14:textId="256F999F" w:rsidR="00256BF7" w:rsidRPr="002D6B42" w:rsidRDefault="002D6B42" w:rsidP="00256BF7">
      <w:pPr>
        <w:rPr>
          <w:bCs/>
        </w:rPr>
      </w:pPr>
      <w:r>
        <w:rPr>
          <w:bCs/>
        </w:rPr>
        <w:t xml:space="preserve">However regarding </w:t>
      </w:r>
      <w:r>
        <w:rPr>
          <w:bCs/>
        </w:rPr>
        <w:t xml:space="preserve">IE </w:t>
      </w:r>
      <w:proofErr w:type="spellStart"/>
      <w:r w:rsidRPr="00574BAB">
        <w:rPr>
          <w:bCs/>
          <w:i/>
          <w:iCs/>
        </w:rPr>
        <w:t>epochTime</w:t>
      </w:r>
      <w:proofErr w:type="spellEnd"/>
      <w:r>
        <w:rPr>
          <w:rFonts w:hint="eastAsia"/>
          <w:bCs/>
        </w:rPr>
        <w:t>,</w:t>
      </w:r>
      <w:r>
        <w:rPr>
          <w:bCs/>
        </w:rPr>
        <w:t xml:space="preserve"> i</w:t>
      </w:r>
      <w:r w:rsidR="00256BF7">
        <w:rPr>
          <w:bCs/>
        </w:rPr>
        <w:t xml:space="preserve">n Rel-17 NTN the IE </w:t>
      </w:r>
      <w:proofErr w:type="spellStart"/>
      <w:r w:rsidR="00256BF7" w:rsidRPr="00574BAB">
        <w:rPr>
          <w:bCs/>
          <w:i/>
          <w:iCs/>
        </w:rPr>
        <w:t>epochTime</w:t>
      </w:r>
      <w:proofErr w:type="spellEnd"/>
      <w:r w:rsidR="00256BF7">
        <w:rPr>
          <w:bCs/>
        </w:rPr>
        <w:t xml:space="preserve"> </w:t>
      </w:r>
      <w:r w:rsidR="00D737CE">
        <w:rPr>
          <w:bCs/>
        </w:rPr>
        <w:t xml:space="preserve">is used by </w:t>
      </w:r>
      <w:r w:rsidR="00256BF7">
        <w:rPr>
          <w:bCs/>
        </w:rPr>
        <w:t>UE</w:t>
      </w:r>
      <w:r w:rsidR="00D737CE">
        <w:rPr>
          <w:bCs/>
        </w:rPr>
        <w:t xml:space="preserve"> to derive and track</w:t>
      </w:r>
      <w:r w:rsidR="00256BF7">
        <w:rPr>
          <w:bCs/>
        </w:rPr>
        <w:t xml:space="preserve"> the reference location movement, </w:t>
      </w:r>
      <w:r w:rsidR="00D737CE">
        <w:rPr>
          <w:bCs/>
        </w:rPr>
        <w:t>and there is no difference between quasi-earth fixed cell and earth-moving cell in this sense</w:t>
      </w:r>
      <w:r w:rsidR="00256BF7">
        <w:rPr>
          <w:bCs/>
        </w:rPr>
        <w:t xml:space="preserve">. The simplest approach is to reuse the existing </w:t>
      </w:r>
      <w:proofErr w:type="spellStart"/>
      <w:r w:rsidR="00256BF7" w:rsidRPr="00D638F7">
        <w:rPr>
          <w:bCs/>
          <w:i/>
          <w:iCs/>
        </w:rPr>
        <w:t>epochTime</w:t>
      </w:r>
      <w:proofErr w:type="spellEnd"/>
      <w:r w:rsidR="00256BF7">
        <w:rPr>
          <w:bCs/>
        </w:rPr>
        <w:t xml:space="preserve"> IE for the reference location.</w:t>
      </w:r>
      <w:r w:rsidR="00256BF7" w:rsidRPr="002034C1" w:rsidDel="00D30428">
        <w:rPr>
          <w:bCs/>
        </w:rPr>
        <w:t xml:space="preserve"> </w:t>
      </w:r>
    </w:p>
    <w:p w14:paraId="16D58796" w14:textId="3A1492EC" w:rsidR="001C16F1" w:rsidRDefault="009D1D70" w:rsidP="009D65B6">
      <w:pPr>
        <w:pStyle w:val="af"/>
        <w:overflowPunct/>
        <w:autoSpaceDE/>
        <w:autoSpaceDN/>
        <w:adjustRightInd/>
        <w:spacing w:after="240" w:line="240" w:lineRule="auto"/>
        <w:jc w:val="left"/>
        <w:textAlignment w:val="auto"/>
      </w:pPr>
      <w:r w:rsidRPr="005E6402">
        <w:rPr>
          <w:b/>
        </w:rPr>
        <w:t xml:space="preserve">Proposal </w:t>
      </w:r>
      <w:r>
        <w:rPr>
          <w:b/>
        </w:rPr>
        <w:t>1</w:t>
      </w:r>
      <w:r w:rsidR="003019EC">
        <w:rPr>
          <w:b/>
        </w:rPr>
        <w:t xml:space="preserve">: </w:t>
      </w:r>
      <w:r w:rsidR="0052311C">
        <w:rPr>
          <w:b/>
        </w:rPr>
        <w:t xml:space="preserve">Reusing the existing </w:t>
      </w:r>
      <w:proofErr w:type="spellStart"/>
      <w:r w:rsidR="0052311C" w:rsidRPr="00186ABE">
        <w:rPr>
          <w:b/>
          <w:i/>
        </w:rPr>
        <w:t>epochtime</w:t>
      </w:r>
      <w:proofErr w:type="spellEnd"/>
      <w:r w:rsidR="0052311C">
        <w:rPr>
          <w:b/>
        </w:rPr>
        <w:t xml:space="preserve"> IE for earth-moving cell</w:t>
      </w:r>
      <w:r w:rsidR="00C3644E">
        <w:rPr>
          <w:b/>
        </w:rPr>
        <w:t xml:space="preserve">.  </w:t>
      </w:r>
    </w:p>
    <w:p w14:paraId="0E4B2657" w14:textId="1D4DF923" w:rsidR="00B815B0" w:rsidRDefault="003C1E2D" w:rsidP="003C1E2D">
      <w:pPr>
        <w:pStyle w:val="af"/>
        <w:overflowPunct/>
        <w:autoSpaceDE/>
        <w:autoSpaceDN/>
        <w:adjustRightInd/>
        <w:spacing w:after="240" w:line="240" w:lineRule="auto"/>
        <w:jc w:val="left"/>
        <w:textAlignment w:val="auto"/>
      </w:pPr>
      <w:r>
        <w:rPr>
          <w:rFonts w:hint="eastAsia"/>
        </w:rPr>
        <w:t>R</w:t>
      </w:r>
      <w:r>
        <w:t xml:space="preserve">egarding the issue that whether additional information is needed to allow more accurate measurements, our view is it is unnecessary. </w:t>
      </w:r>
      <w:bookmarkStart w:id="4" w:name="OLE_LINK16"/>
      <w:bookmarkStart w:id="5" w:name="OLE_LINK17"/>
      <w:r>
        <w:t xml:space="preserve">For </w:t>
      </w:r>
      <w:r w:rsidR="004F4D2A" w:rsidRPr="004F4D2A">
        <w:rPr>
          <w:rFonts w:hint="eastAsia"/>
        </w:rPr>
        <w:t>the mobility enhancement, lots of aspects have been discussed and supported in Rel-17 and Rel-18.</w:t>
      </w:r>
      <w:bookmarkEnd w:id="4"/>
      <w:bookmarkEnd w:id="5"/>
      <w:r w:rsidR="004F4D2A" w:rsidRPr="004F4D2A">
        <w:rPr>
          <w:rFonts w:hint="eastAsia"/>
        </w:rPr>
        <w:t xml:space="preserve"> For example, time-based/location-based measurement triggering and CHO for NTN-NTN mobility, and TN coverage information broadcast in NTN cell for NTN-TN IDLE/INACTIVED UE mobility. </w:t>
      </w:r>
    </w:p>
    <w:p w14:paraId="171D1CC7" w14:textId="625FE9B7" w:rsidR="004F4D2A" w:rsidRPr="004F4D2A" w:rsidRDefault="00B815B0" w:rsidP="003C1E2D">
      <w:pPr>
        <w:pStyle w:val="af"/>
        <w:overflowPunct/>
        <w:autoSpaceDE/>
        <w:autoSpaceDN/>
        <w:adjustRightInd/>
        <w:spacing w:after="240" w:line="240" w:lineRule="auto"/>
        <w:jc w:val="left"/>
        <w:textAlignment w:val="auto"/>
      </w:pPr>
      <w:r>
        <w:t xml:space="preserve">There shall be a </w:t>
      </w:r>
      <w:proofErr w:type="spellStart"/>
      <w:r>
        <w:t>trade off</w:t>
      </w:r>
      <w:proofErr w:type="spellEnd"/>
      <w:r>
        <w:t xml:space="preserve"> between the information signalling and the accuracy. </w:t>
      </w:r>
      <w:r>
        <w:rPr>
          <w:rFonts w:hint="eastAsia"/>
        </w:rPr>
        <w:t>F</w:t>
      </w:r>
      <w:r>
        <w:t>rom the information above, we can see that the enhancement for NTN mobility is just for a rough accuracy.</w:t>
      </w:r>
      <w:r>
        <w:t xml:space="preserve"> With this intention in mind, in Rel-18 </w:t>
      </w:r>
      <w:r w:rsidR="000034D5">
        <w:t>for NTN-TN cell reselection enhancements</w:t>
      </w:r>
      <w:r w:rsidR="000034D5">
        <w:t xml:space="preserve">, </w:t>
      </w:r>
      <w:r>
        <w:t>it has been agreed that</w:t>
      </w:r>
      <w:r w:rsidR="00010223">
        <w:t xml:space="preserve"> no</w:t>
      </w:r>
      <w:r w:rsidR="00D62A42">
        <w:t xml:space="preserve"> more accurate information for TN coverage area information is introduced except for </w:t>
      </w:r>
      <w:r w:rsidR="00EA24CB">
        <w:t xml:space="preserve">cell </w:t>
      </w:r>
      <w:proofErr w:type="spellStart"/>
      <w:r w:rsidR="00EA24CB">
        <w:t>center</w:t>
      </w:r>
      <w:proofErr w:type="spellEnd"/>
      <w:r w:rsidR="00EA24CB">
        <w:t xml:space="preserve"> and radius.</w:t>
      </w:r>
      <w:r w:rsidR="00010223">
        <w:t xml:space="preserve"> </w:t>
      </w:r>
    </w:p>
    <w:p w14:paraId="35D97A00" w14:textId="52A6CF14" w:rsidR="003D7706" w:rsidRDefault="003873B8" w:rsidP="009D65B6">
      <w:pPr>
        <w:pStyle w:val="af"/>
        <w:overflowPunct/>
        <w:autoSpaceDE/>
        <w:autoSpaceDN/>
        <w:adjustRightInd/>
        <w:spacing w:after="240" w:line="240" w:lineRule="auto"/>
        <w:jc w:val="left"/>
        <w:textAlignment w:val="auto"/>
      </w:pPr>
      <w:r>
        <w:t xml:space="preserve">Considering </w:t>
      </w:r>
      <w:r w:rsidR="0068290D">
        <w:t xml:space="preserve">one of </w:t>
      </w:r>
      <w:r>
        <w:t>the main objective</w:t>
      </w:r>
      <w:r w:rsidR="0068290D">
        <w:t>s</w:t>
      </w:r>
      <w:r>
        <w:t xml:space="preserve"> for the enhancements of NTN mobility is signalling overhead reduction, it is unnecessary to introduce additional information for more accurate measurements. </w:t>
      </w:r>
    </w:p>
    <w:p w14:paraId="20CDF6D0" w14:textId="35955D83" w:rsidR="003D7706" w:rsidRPr="00D06E56" w:rsidRDefault="003D7706" w:rsidP="003D7706">
      <w:pPr>
        <w:pStyle w:val="af"/>
        <w:overflowPunct/>
        <w:autoSpaceDE/>
        <w:autoSpaceDN/>
        <w:adjustRightInd/>
        <w:spacing w:after="240" w:line="240" w:lineRule="auto"/>
        <w:jc w:val="left"/>
        <w:textAlignment w:val="auto"/>
        <w:rPr>
          <w:b/>
        </w:rPr>
      </w:pPr>
      <w:r w:rsidRPr="005E6402">
        <w:rPr>
          <w:b/>
        </w:rPr>
        <w:t xml:space="preserve">Proposal </w:t>
      </w:r>
      <w:r>
        <w:rPr>
          <w:b/>
        </w:rPr>
        <w:t>2:</w:t>
      </w:r>
      <w:r w:rsidRPr="00D06E56">
        <w:rPr>
          <w:lang w:eastAsia="ja-JP"/>
        </w:rPr>
        <w:t xml:space="preserve"> </w:t>
      </w:r>
      <w:r w:rsidR="00673496">
        <w:rPr>
          <w:rFonts w:eastAsiaTheme="minorEastAsia" w:cs="Arial"/>
          <w:b/>
          <w:bCs/>
          <w:color w:val="000000" w:themeColor="text1"/>
          <w:lang w:val="en-US"/>
        </w:rPr>
        <w:t>Additional information is not needed for reference location derivation in earth moving cell.</w:t>
      </w:r>
    </w:p>
    <w:p w14:paraId="7061371C" w14:textId="77777777" w:rsidR="00826E1F" w:rsidRDefault="00F6379B" w:rsidP="009D65B6">
      <w:pPr>
        <w:pStyle w:val="af"/>
        <w:overflowPunct/>
        <w:autoSpaceDE/>
        <w:autoSpaceDN/>
        <w:adjustRightInd/>
        <w:spacing w:after="240" w:line="240" w:lineRule="auto"/>
        <w:jc w:val="left"/>
        <w:textAlignment w:val="auto"/>
      </w:pPr>
      <w:r>
        <w:rPr>
          <w:rFonts w:hint="eastAsia"/>
        </w:rPr>
        <w:t>R</w:t>
      </w:r>
      <w:r>
        <w:t>egarding the issue that</w:t>
      </w:r>
      <w:r w:rsidR="008360E1">
        <w:t xml:space="preserve"> </w:t>
      </w:r>
      <w:r w:rsidR="008360E1" w:rsidRPr="00E15810">
        <w:rPr>
          <w:rFonts w:hint="eastAsia"/>
        </w:rPr>
        <w:t>for the IE used to trigger UE neighbour cell measurements prior to cell replacement due to feeder link switch</w:t>
      </w:r>
      <w:r w:rsidR="008360E1">
        <w:t>,</w:t>
      </w:r>
      <w:r>
        <w:t xml:space="preserve"> </w:t>
      </w:r>
      <w:r w:rsidR="00822E2F" w:rsidRPr="00E15810">
        <w:rPr>
          <w:rFonts w:hint="eastAsia"/>
        </w:rPr>
        <w:t>whether we reuse exactly the same IE</w:t>
      </w:r>
      <w:r w:rsidR="00822E2F">
        <w:t xml:space="preserve"> </w:t>
      </w:r>
      <w:r w:rsidR="00A918B8">
        <w:t xml:space="preserve">name </w:t>
      </w:r>
      <w:r w:rsidR="00822E2F" w:rsidRPr="00E15810">
        <w:rPr>
          <w:rFonts w:hint="eastAsia"/>
        </w:rPr>
        <w:t xml:space="preserve">as in </w:t>
      </w:r>
      <w:r w:rsidR="00F72E1D">
        <w:t xml:space="preserve">R17 </w:t>
      </w:r>
      <w:r w:rsidR="00A918B8">
        <w:t xml:space="preserve">which is </w:t>
      </w:r>
      <w:r w:rsidR="00A918B8" w:rsidRPr="00E15810">
        <w:rPr>
          <w:rFonts w:hint="eastAsia"/>
        </w:rPr>
        <w:t>t-Service-r17</w:t>
      </w:r>
      <w:r w:rsidR="00822E2F" w:rsidRPr="00E15810">
        <w:rPr>
          <w:rFonts w:hint="eastAsia"/>
        </w:rPr>
        <w:t xml:space="preserve"> (updating the field description) or a new one</w:t>
      </w:r>
      <w:r w:rsidR="00B25752">
        <w:t xml:space="preserve">, our perspective is we can reuse </w:t>
      </w:r>
      <w:r w:rsidR="00B25752">
        <w:rPr>
          <w:rFonts w:hint="eastAsia"/>
        </w:rPr>
        <w:t>t-Service-r1</w:t>
      </w:r>
      <w:r w:rsidR="00B25752">
        <w:t>7</w:t>
      </w:r>
      <w:r w:rsidR="00FA33AC">
        <w:t>.</w:t>
      </w:r>
      <w:r w:rsidR="00B25752">
        <w:t xml:space="preserve"> </w:t>
      </w:r>
    </w:p>
    <w:p w14:paraId="1593110A" w14:textId="2E4DCC17" w:rsidR="003D7706" w:rsidRPr="003D7706" w:rsidRDefault="0000604F" w:rsidP="009D65B6">
      <w:pPr>
        <w:pStyle w:val="af"/>
        <w:overflowPunct/>
        <w:autoSpaceDE/>
        <w:autoSpaceDN/>
        <w:adjustRightInd/>
        <w:spacing w:after="240" w:line="240" w:lineRule="auto"/>
        <w:jc w:val="left"/>
        <w:textAlignment w:val="auto"/>
      </w:pPr>
      <w:r>
        <w:t>In R18</w:t>
      </w:r>
      <w:r w:rsidR="00B82A09">
        <w:t xml:space="preserve"> for enhancements </w:t>
      </w:r>
      <w:r w:rsidR="00A96D9F">
        <w:t>of NTN-NTN HO</w:t>
      </w:r>
      <w:r w:rsidR="004E14EC">
        <w:t xml:space="preserve">, RAN2 has made the following agreements for </w:t>
      </w:r>
      <w:r w:rsidR="00821BC7">
        <w:t>unchanged PCI scenario</w:t>
      </w:r>
      <w:r w:rsidR="004E7811">
        <w:t>.</w:t>
      </w:r>
    </w:p>
    <w:p w14:paraId="47AAE120" w14:textId="7E050F92" w:rsidR="003D7706" w:rsidRPr="000942D1" w:rsidRDefault="00446481" w:rsidP="00446481">
      <w:pPr>
        <w:pStyle w:val="af"/>
        <w:numPr>
          <w:ilvl w:val="0"/>
          <w:numId w:val="12"/>
        </w:numPr>
        <w:overflowPunct/>
        <w:autoSpaceDE/>
        <w:autoSpaceDN/>
        <w:adjustRightInd/>
        <w:spacing w:after="240" w:line="240" w:lineRule="auto"/>
        <w:jc w:val="left"/>
        <w:textAlignment w:val="auto"/>
        <w:rPr>
          <w:i/>
        </w:rPr>
      </w:pPr>
      <w:proofErr w:type="gramStart"/>
      <w:r w:rsidRPr="000942D1">
        <w:rPr>
          <w:rFonts w:hint="eastAsia"/>
          <w:i/>
        </w:rPr>
        <w:t>t-Service</w:t>
      </w:r>
      <w:proofErr w:type="gramEnd"/>
      <w:r w:rsidRPr="000942D1">
        <w:rPr>
          <w:rFonts w:hint="eastAsia"/>
          <w:i/>
        </w:rPr>
        <w:t xml:space="preserve"> in SIB19 can also be interpreted by Rel-18 UE in Connected mode to know that a satellite change or feeder link change happens</w:t>
      </w:r>
      <w:r w:rsidRPr="000942D1">
        <w:rPr>
          <w:i/>
        </w:rPr>
        <w:t>.</w:t>
      </w:r>
    </w:p>
    <w:p w14:paraId="23334CC0" w14:textId="1DC05315" w:rsidR="00446481" w:rsidRPr="000942D1" w:rsidRDefault="00FD614F" w:rsidP="00446481">
      <w:pPr>
        <w:pStyle w:val="af"/>
        <w:numPr>
          <w:ilvl w:val="0"/>
          <w:numId w:val="12"/>
        </w:numPr>
        <w:overflowPunct/>
        <w:autoSpaceDE/>
        <w:autoSpaceDN/>
        <w:adjustRightInd/>
        <w:spacing w:after="240" w:line="240" w:lineRule="auto"/>
        <w:jc w:val="left"/>
        <w:textAlignment w:val="auto"/>
        <w:rPr>
          <w:i/>
        </w:rPr>
      </w:pPr>
      <w:r w:rsidRPr="000942D1">
        <w:rPr>
          <w:rFonts w:hint="eastAsia"/>
          <w:i/>
        </w:rPr>
        <w:t xml:space="preserve">In hard switch unchanged PCI scenario (i.e. no handover), the UE needs to know the time the UE attempts to re-synchronize. (FFS whether a new </w:t>
      </w:r>
      <w:r w:rsidRPr="000942D1">
        <w:rPr>
          <w:rFonts w:hint="eastAsia"/>
          <w:i/>
        </w:rPr>
        <w:t>“</w:t>
      </w:r>
      <w:r w:rsidRPr="000942D1">
        <w:rPr>
          <w:rFonts w:hint="eastAsia"/>
          <w:i/>
        </w:rPr>
        <w:t>t-Start</w:t>
      </w:r>
      <w:r w:rsidRPr="000942D1">
        <w:rPr>
          <w:rFonts w:hint="eastAsia"/>
          <w:i/>
        </w:rPr>
        <w:t>”</w:t>
      </w:r>
      <w:r w:rsidRPr="000942D1">
        <w:rPr>
          <w:rFonts w:hint="eastAsia"/>
          <w:i/>
        </w:rPr>
        <w:t xml:space="preserve"> / a t-gap is needed or whether t-Service can be reused (i.e. no other IE) if the gap is very short/zero)</w:t>
      </w:r>
      <w:r w:rsidR="007645BA" w:rsidRPr="000942D1">
        <w:rPr>
          <w:i/>
        </w:rPr>
        <w:t>.</w:t>
      </w:r>
    </w:p>
    <w:p w14:paraId="09353968" w14:textId="46D7E4A6" w:rsidR="007645BA" w:rsidRDefault="000942D1" w:rsidP="007645BA">
      <w:pPr>
        <w:pStyle w:val="af"/>
        <w:overflowPunct/>
        <w:autoSpaceDE/>
        <w:autoSpaceDN/>
        <w:adjustRightInd/>
        <w:spacing w:after="240" w:line="240" w:lineRule="auto"/>
        <w:jc w:val="left"/>
        <w:textAlignment w:val="auto"/>
      </w:pPr>
      <w:r>
        <w:lastRenderedPageBreak/>
        <w:t>We can see that unchanged PCI scenario includes feeder link change scenario</w:t>
      </w:r>
      <w:r w:rsidR="00864472">
        <w:t>. We assume RAN2 has the common sense</w:t>
      </w:r>
      <w:r w:rsidR="000F27F7">
        <w:t xml:space="preserve"> that t-Service-r17 can be interpreted by Rel-18 UE in connected mode to know that feeder link switch. Moreover RAN2 is also discussing the time the UE attempts to re-synchronize to the “Target Cell”, and</w:t>
      </w:r>
      <w:r w:rsidR="00667218">
        <w:t xml:space="preserve"> reusing</w:t>
      </w:r>
      <w:r w:rsidR="000F27F7">
        <w:t xml:space="preserve"> </w:t>
      </w:r>
      <w:r w:rsidR="000F27F7">
        <w:t>t-Service-r17</w:t>
      </w:r>
      <w:r w:rsidR="000F27F7">
        <w:t xml:space="preserve"> is</w:t>
      </w:r>
      <w:r w:rsidR="00667218">
        <w:t xml:space="preserve"> one of the options on the table.</w:t>
      </w:r>
      <w:r w:rsidR="001B1288">
        <w:t xml:space="preserve"> Therefore for the scenario of feeder link switch, reusing t-Service-r17 </w:t>
      </w:r>
      <w:proofErr w:type="spellStart"/>
      <w:r w:rsidR="001B1288">
        <w:t>can</w:t>
      </w:r>
      <w:proofErr w:type="spellEnd"/>
      <w:r w:rsidR="001B1288">
        <w:t xml:space="preserve"> align the understanding for UEs in idle/inactive state and connected state. </w:t>
      </w:r>
      <w:r w:rsidR="000F27F7">
        <w:t xml:space="preserve">  </w:t>
      </w:r>
      <w:r w:rsidR="00864472">
        <w:t xml:space="preserve"> </w:t>
      </w:r>
    </w:p>
    <w:p w14:paraId="7D73489E" w14:textId="626AAD21" w:rsidR="00F72E1D" w:rsidRPr="00F72E1D" w:rsidRDefault="00F72E1D" w:rsidP="009D65B6">
      <w:pPr>
        <w:pStyle w:val="af"/>
        <w:overflowPunct/>
        <w:autoSpaceDE/>
        <w:autoSpaceDN/>
        <w:adjustRightInd/>
        <w:spacing w:after="240" w:line="240" w:lineRule="auto"/>
        <w:jc w:val="left"/>
        <w:textAlignment w:val="auto"/>
        <w:rPr>
          <w:b/>
        </w:rPr>
      </w:pPr>
      <w:r w:rsidRPr="00F72E1D">
        <w:rPr>
          <w:b/>
        </w:rPr>
        <w:t xml:space="preserve">Proposal 3: </w:t>
      </w:r>
      <w:r w:rsidR="008360E1" w:rsidRPr="008360E1">
        <w:rPr>
          <w:b/>
        </w:rPr>
        <w:t>F</w:t>
      </w:r>
      <w:r w:rsidR="008360E1" w:rsidRPr="008360E1">
        <w:rPr>
          <w:rFonts w:hint="eastAsia"/>
          <w:b/>
        </w:rPr>
        <w:t>or the IE used to trigger UE neighbour cell measurements prior to cell replacement due to feeder link switch</w:t>
      </w:r>
      <w:r w:rsidR="008360E1" w:rsidRPr="008360E1">
        <w:rPr>
          <w:b/>
        </w:rPr>
        <w:t>,</w:t>
      </w:r>
      <w:r w:rsidR="008360E1" w:rsidRPr="00F72E1D">
        <w:rPr>
          <w:b/>
        </w:rPr>
        <w:t xml:space="preserve"> </w:t>
      </w:r>
      <w:r w:rsidR="008360E1">
        <w:rPr>
          <w:b/>
        </w:rPr>
        <w:t>w</w:t>
      </w:r>
      <w:r w:rsidRPr="00F72E1D">
        <w:rPr>
          <w:rFonts w:hint="eastAsia"/>
          <w:b/>
        </w:rPr>
        <w:t>e reuse exactly the same IE</w:t>
      </w:r>
      <w:r w:rsidRPr="00F72E1D">
        <w:rPr>
          <w:b/>
        </w:rPr>
        <w:t xml:space="preserve"> name </w:t>
      </w:r>
      <w:r w:rsidRPr="00F72E1D">
        <w:rPr>
          <w:rFonts w:hint="eastAsia"/>
          <w:b/>
        </w:rPr>
        <w:t xml:space="preserve">as in </w:t>
      </w:r>
      <w:r w:rsidRPr="00F72E1D">
        <w:rPr>
          <w:b/>
        </w:rPr>
        <w:t xml:space="preserve">R17 which is </w:t>
      </w:r>
      <w:r w:rsidRPr="00F72E1D">
        <w:rPr>
          <w:rFonts w:hint="eastAsia"/>
          <w:b/>
        </w:rPr>
        <w:t>t-Service-r17</w:t>
      </w:r>
      <w:r w:rsidR="00DC4D94">
        <w:rPr>
          <w:b/>
        </w:rPr>
        <w:t>.</w:t>
      </w:r>
      <w:r w:rsidR="00DC4D94">
        <w:rPr>
          <w:rFonts w:hint="eastAsia"/>
          <w:b/>
        </w:rPr>
        <w:t xml:space="preserve"> </w:t>
      </w:r>
    </w:p>
    <w:bookmarkEnd w:id="3"/>
    <w:p w14:paraId="6A455B2F" w14:textId="67A9848A" w:rsidR="00C20C06" w:rsidRPr="002A2C3A" w:rsidRDefault="00DC4D94" w:rsidP="00543AAC">
      <w:pPr>
        <w:pStyle w:val="1"/>
        <w:numPr>
          <w:ilvl w:val="0"/>
          <w:numId w:val="7"/>
        </w:numPr>
        <w:spacing w:after="120" w:line="0" w:lineRule="atLeast"/>
        <w:rPr>
          <w:color w:val="000000" w:themeColor="text1"/>
        </w:rPr>
      </w:pPr>
      <w:r>
        <w:rPr>
          <w:color w:val="000000" w:themeColor="text1"/>
        </w:rPr>
        <w:t>Conclusio</w:t>
      </w:r>
      <w:r w:rsidR="007140A6">
        <w:rPr>
          <w:color w:val="000000" w:themeColor="text1"/>
        </w:rPr>
        <w:t>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4B04F311" w14:textId="77777777" w:rsidR="005A1ADD" w:rsidRDefault="005A1ADD" w:rsidP="005A1ADD">
      <w:pPr>
        <w:pStyle w:val="af"/>
        <w:overflowPunct/>
        <w:autoSpaceDE/>
        <w:autoSpaceDN/>
        <w:adjustRightInd/>
        <w:spacing w:after="240" w:line="240" w:lineRule="auto"/>
        <w:jc w:val="left"/>
        <w:textAlignment w:val="auto"/>
      </w:pPr>
      <w:r w:rsidRPr="005E6402">
        <w:rPr>
          <w:b/>
        </w:rPr>
        <w:t xml:space="preserve">Proposal </w:t>
      </w:r>
      <w:r>
        <w:rPr>
          <w:b/>
        </w:rPr>
        <w:t xml:space="preserve">1: Reusing the existing </w:t>
      </w:r>
      <w:proofErr w:type="spellStart"/>
      <w:r w:rsidRPr="00186ABE">
        <w:rPr>
          <w:b/>
          <w:i/>
        </w:rPr>
        <w:t>epochtime</w:t>
      </w:r>
      <w:proofErr w:type="spellEnd"/>
      <w:r>
        <w:rPr>
          <w:b/>
        </w:rPr>
        <w:t xml:space="preserve"> IE for earth-moving cell.  </w:t>
      </w:r>
    </w:p>
    <w:p w14:paraId="4F7C3D41" w14:textId="77777777" w:rsidR="005A1ADD" w:rsidRPr="00D06E56" w:rsidRDefault="005A1ADD" w:rsidP="005A1ADD">
      <w:pPr>
        <w:pStyle w:val="af"/>
        <w:overflowPunct/>
        <w:autoSpaceDE/>
        <w:autoSpaceDN/>
        <w:adjustRightInd/>
        <w:spacing w:after="240" w:line="240" w:lineRule="auto"/>
        <w:jc w:val="left"/>
        <w:textAlignment w:val="auto"/>
        <w:rPr>
          <w:b/>
        </w:rPr>
      </w:pPr>
      <w:r w:rsidRPr="005E6402">
        <w:rPr>
          <w:b/>
        </w:rPr>
        <w:t xml:space="preserve">Proposal </w:t>
      </w:r>
      <w:r>
        <w:rPr>
          <w:b/>
        </w:rPr>
        <w:t>2:</w:t>
      </w:r>
      <w:r w:rsidRPr="00D06E56">
        <w:rPr>
          <w:lang w:eastAsia="ja-JP"/>
        </w:rPr>
        <w:t xml:space="preserve"> </w:t>
      </w:r>
      <w:r>
        <w:rPr>
          <w:rFonts w:eastAsiaTheme="minorEastAsia" w:cs="Arial"/>
          <w:b/>
          <w:bCs/>
          <w:color w:val="000000" w:themeColor="text1"/>
          <w:lang w:val="en-US"/>
        </w:rPr>
        <w:t>Additional information is not needed for reference location derivation in earth moving cell.</w:t>
      </w:r>
    </w:p>
    <w:p w14:paraId="103474F9" w14:textId="77777777" w:rsidR="005A1ADD" w:rsidRPr="00F72E1D" w:rsidRDefault="005A1ADD" w:rsidP="005A1ADD">
      <w:pPr>
        <w:pStyle w:val="af"/>
        <w:overflowPunct/>
        <w:autoSpaceDE/>
        <w:autoSpaceDN/>
        <w:adjustRightInd/>
        <w:spacing w:after="240" w:line="240" w:lineRule="auto"/>
        <w:jc w:val="left"/>
        <w:textAlignment w:val="auto"/>
        <w:rPr>
          <w:b/>
        </w:rPr>
      </w:pPr>
      <w:r w:rsidRPr="00F72E1D">
        <w:rPr>
          <w:b/>
        </w:rPr>
        <w:t xml:space="preserve">Proposal 3: </w:t>
      </w:r>
      <w:r w:rsidRPr="008360E1">
        <w:rPr>
          <w:b/>
        </w:rPr>
        <w:t>F</w:t>
      </w:r>
      <w:r w:rsidRPr="008360E1">
        <w:rPr>
          <w:rFonts w:hint="eastAsia"/>
          <w:b/>
        </w:rPr>
        <w:t>or the IE used to trigger UE neighbour cell measurements prior to cell replacement due to feeder link switch</w:t>
      </w:r>
      <w:r w:rsidRPr="008360E1">
        <w:rPr>
          <w:b/>
        </w:rPr>
        <w:t>,</w:t>
      </w:r>
      <w:r w:rsidRPr="00F72E1D">
        <w:rPr>
          <w:b/>
        </w:rPr>
        <w:t xml:space="preserve"> </w:t>
      </w:r>
      <w:r>
        <w:rPr>
          <w:b/>
        </w:rPr>
        <w:t>w</w:t>
      </w:r>
      <w:r w:rsidRPr="00F72E1D">
        <w:rPr>
          <w:rFonts w:hint="eastAsia"/>
          <w:b/>
        </w:rPr>
        <w:t>e reuse exactly the same IE</w:t>
      </w:r>
      <w:r w:rsidRPr="00F72E1D">
        <w:rPr>
          <w:b/>
        </w:rPr>
        <w:t xml:space="preserve"> name </w:t>
      </w:r>
      <w:r w:rsidRPr="00F72E1D">
        <w:rPr>
          <w:rFonts w:hint="eastAsia"/>
          <w:b/>
        </w:rPr>
        <w:t xml:space="preserve">as in </w:t>
      </w:r>
      <w:r w:rsidRPr="00F72E1D">
        <w:rPr>
          <w:b/>
        </w:rPr>
        <w:t xml:space="preserve">R17 which is </w:t>
      </w:r>
      <w:r w:rsidRPr="00F72E1D">
        <w:rPr>
          <w:rFonts w:hint="eastAsia"/>
          <w:b/>
        </w:rPr>
        <w:t>t-Service-r17</w:t>
      </w:r>
      <w:r>
        <w:rPr>
          <w:b/>
        </w:rPr>
        <w:t>.</w:t>
      </w:r>
      <w:r>
        <w:rPr>
          <w:rFonts w:hint="eastAsia"/>
          <w:b/>
        </w:rPr>
        <w:t xml:space="preserve"> </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7B3B4DD" w:rsidR="00A66B07" w:rsidRDefault="00C00F1B" w:rsidP="00543AAC">
      <w:pPr>
        <w:pStyle w:val="af4"/>
        <w:numPr>
          <w:ilvl w:val="0"/>
          <w:numId w:val="6"/>
        </w:numPr>
        <w:spacing w:line="0" w:lineRule="atLeast"/>
        <w:ind w:leftChars="0"/>
        <w:rPr>
          <w:rFonts w:eastAsia="宋体"/>
          <w:color w:val="000000" w:themeColor="text1"/>
          <w:szCs w:val="20"/>
          <w:lang w:eastAsia="zh-CN"/>
        </w:rPr>
      </w:pPr>
      <w:r w:rsidRPr="00C00F1B">
        <w:rPr>
          <w:rFonts w:eastAsia="宋体"/>
          <w:color w:val="000000" w:themeColor="text1"/>
          <w:szCs w:val="20"/>
          <w:lang w:eastAsia="zh-CN"/>
        </w:rPr>
        <w:t>RP-221819</w:t>
      </w:r>
      <w:r w:rsidR="00AC43DA" w:rsidRPr="002A2C3A">
        <w:rPr>
          <w:rFonts w:eastAsia="宋体"/>
          <w:color w:val="000000" w:themeColor="text1"/>
          <w:szCs w:val="20"/>
          <w:lang w:eastAsia="zh-CN"/>
        </w:rPr>
        <w:t xml:space="preserve">, </w:t>
      </w:r>
      <w:r w:rsidR="00AF4B31" w:rsidRPr="00AF4B31">
        <w:rPr>
          <w:rFonts w:eastAsia="宋体"/>
          <w:color w:val="000000" w:themeColor="text1"/>
          <w:szCs w:val="20"/>
          <w:lang w:eastAsia="zh-CN"/>
        </w:rPr>
        <w:t>WID: NR NTN (Non-Terrestrial Networks) enhancements</w:t>
      </w:r>
      <w:r w:rsidR="00AC43DA" w:rsidRPr="002A2C3A">
        <w:rPr>
          <w:rFonts w:eastAsia="宋体"/>
          <w:color w:val="000000" w:themeColor="text1"/>
          <w:szCs w:val="20"/>
          <w:lang w:eastAsia="zh-CN"/>
        </w:rPr>
        <w:t xml:space="preserve"> </w:t>
      </w:r>
    </w:p>
    <w:sectPr w:rsidR="00A66B07">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B83C5" w14:textId="77777777" w:rsidR="003F7696" w:rsidRDefault="003F7696">
      <w:r>
        <w:separator/>
      </w:r>
    </w:p>
    <w:p w14:paraId="380B00BF" w14:textId="77777777" w:rsidR="003F7696" w:rsidRDefault="003F7696"/>
  </w:endnote>
  <w:endnote w:type="continuationSeparator" w:id="0">
    <w:p w14:paraId="3FE7E171" w14:textId="77777777" w:rsidR="003F7696" w:rsidRDefault="003F7696">
      <w:r>
        <w:continuationSeparator/>
      </w:r>
    </w:p>
    <w:p w14:paraId="3DC0879D" w14:textId="77777777" w:rsidR="003F7696" w:rsidRDefault="003F7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modern"/>
    <w:pitch w:val="default"/>
  </w:font>
  <w:font w:name="ZapfDingbats">
    <w:altName w:val="Wingding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3FA3A090" w:rsidR="002215E7" w:rsidRDefault="002215E7">
    <w:pPr>
      <w:pStyle w:val="a4"/>
      <w:jc w:val="right"/>
    </w:pPr>
    <w:r>
      <w:fldChar w:fldCharType="begin"/>
    </w:r>
    <w:r>
      <w:instrText xml:space="preserve"> PAGE   \* MERGEFORMAT </w:instrText>
    </w:r>
    <w:r>
      <w:fldChar w:fldCharType="separate"/>
    </w:r>
    <w:r w:rsidR="003A2218">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19BAD" w14:textId="77777777" w:rsidR="003F7696" w:rsidRDefault="003F7696">
      <w:r>
        <w:separator/>
      </w:r>
    </w:p>
    <w:p w14:paraId="5B1E0367" w14:textId="77777777" w:rsidR="003F7696" w:rsidRDefault="003F7696"/>
  </w:footnote>
  <w:footnote w:type="continuationSeparator" w:id="0">
    <w:p w14:paraId="19A996BE" w14:textId="77777777" w:rsidR="003F7696" w:rsidRDefault="003F7696">
      <w:r>
        <w:continuationSeparator/>
      </w:r>
    </w:p>
    <w:p w14:paraId="1A08B691" w14:textId="77777777" w:rsidR="003F7696" w:rsidRDefault="003F76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A903334"/>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2"/>
  </w:num>
  <w:num w:numId="4">
    <w:abstractNumId w:val="3"/>
  </w:num>
  <w:num w:numId="5">
    <w:abstractNumId w:val="8"/>
  </w:num>
  <w:num w:numId="6">
    <w:abstractNumId w:val="1"/>
  </w:num>
  <w:num w:numId="7">
    <w:abstractNumId w:val="9"/>
  </w:num>
  <w:num w:numId="8">
    <w:abstractNumId w:val="7"/>
  </w:num>
  <w:num w:numId="9">
    <w:abstractNumId w:val="4"/>
  </w:num>
  <w:num w:numId="10">
    <w:abstractNumId w:val="0"/>
  </w:num>
  <w:num w:numId="11">
    <w:abstractNumId w:val="10"/>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4D5"/>
    <w:rsid w:val="00003A81"/>
    <w:rsid w:val="0000458C"/>
    <w:rsid w:val="00004731"/>
    <w:rsid w:val="00005659"/>
    <w:rsid w:val="0000604F"/>
    <w:rsid w:val="000062EE"/>
    <w:rsid w:val="00006775"/>
    <w:rsid w:val="00006972"/>
    <w:rsid w:val="00010223"/>
    <w:rsid w:val="00010892"/>
    <w:rsid w:val="00011393"/>
    <w:rsid w:val="00011D6B"/>
    <w:rsid w:val="000126F5"/>
    <w:rsid w:val="00012946"/>
    <w:rsid w:val="0001355B"/>
    <w:rsid w:val="00013F15"/>
    <w:rsid w:val="0001406A"/>
    <w:rsid w:val="00014DE1"/>
    <w:rsid w:val="00015E59"/>
    <w:rsid w:val="00016491"/>
    <w:rsid w:val="000168CE"/>
    <w:rsid w:val="00016FB1"/>
    <w:rsid w:val="00017468"/>
    <w:rsid w:val="00017D2F"/>
    <w:rsid w:val="00020A8A"/>
    <w:rsid w:val="00020D9D"/>
    <w:rsid w:val="00020E2B"/>
    <w:rsid w:val="00021784"/>
    <w:rsid w:val="000237BD"/>
    <w:rsid w:val="00023896"/>
    <w:rsid w:val="000240AF"/>
    <w:rsid w:val="0002470C"/>
    <w:rsid w:val="00024A24"/>
    <w:rsid w:val="00024BA4"/>
    <w:rsid w:val="000253D6"/>
    <w:rsid w:val="0002580D"/>
    <w:rsid w:val="000262F3"/>
    <w:rsid w:val="0002667A"/>
    <w:rsid w:val="00026AE7"/>
    <w:rsid w:val="00031410"/>
    <w:rsid w:val="00031682"/>
    <w:rsid w:val="0003211B"/>
    <w:rsid w:val="00032E30"/>
    <w:rsid w:val="00033468"/>
    <w:rsid w:val="00033F8E"/>
    <w:rsid w:val="000350DB"/>
    <w:rsid w:val="000356F7"/>
    <w:rsid w:val="000357B9"/>
    <w:rsid w:val="00036108"/>
    <w:rsid w:val="00037DEE"/>
    <w:rsid w:val="00040B95"/>
    <w:rsid w:val="00040F4B"/>
    <w:rsid w:val="00041424"/>
    <w:rsid w:val="0004147B"/>
    <w:rsid w:val="000420DE"/>
    <w:rsid w:val="000421A3"/>
    <w:rsid w:val="0004347F"/>
    <w:rsid w:val="000434DF"/>
    <w:rsid w:val="0004481B"/>
    <w:rsid w:val="00044C06"/>
    <w:rsid w:val="00046F2D"/>
    <w:rsid w:val="0004771E"/>
    <w:rsid w:val="000516BE"/>
    <w:rsid w:val="00051932"/>
    <w:rsid w:val="00051A89"/>
    <w:rsid w:val="00052BBB"/>
    <w:rsid w:val="000533ED"/>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0226"/>
    <w:rsid w:val="00071464"/>
    <w:rsid w:val="00071818"/>
    <w:rsid w:val="000736BD"/>
    <w:rsid w:val="00073B42"/>
    <w:rsid w:val="00073EA5"/>
    <w:rsid w:val="00074359"/>
    <w:rsid w:val="00074367"/>
    <w:rsid w:val="00074AAB"/>
    <w:rsid w:val="0007598B"/>
    <w:rsid w:val="0007617D"/>
    <w:rsid w:val="00076790"/>
    <w:rsid w:val="00076DE5"/>
    <w:rsid w:val="00080137"/>
    <w:rsid w:val="000807B8"/>
    <w:rsid w:val="00080956"/>
    <w:rsid w:val="00080A20"/>
    <w:rsid w:val="00082ACA"/>
    <w:rsid w:val="00082E57"/>
    <w:rsid w:val="0008314F"/>
    <w:rsid w:val="0008328A"/>
    <w:rsid w:val="00083A87"/>
    <w:rsid w:val="00084793"/>
    <w:rsid w:val="00085397"/>
    <w:rsid w:val="0008544B"/>
    <w:rsid w:val="00086555"/>
    <w:rsid w:val="00086940"/>
    <w:rsid w:val="00086AB3"/>
    <w:rsid w:val="00086C64"/>
    <w:rsid w:val="00087781"/>
    <w:rsid w:val="00090158"/>
    <w:rsid w:val="0009062A"/>
    <w:rsid w:val="00090824"/>
    <w:rsid w:val="000911B4"/>
    <w:rsid w:val="0009201D"/>
    <w:rsid w:val="00093C6F"/>
    <w:rsid w:val="000942D1"/>
    <w:rsid w:val="00094CF3"/>
    <w:rsid w:val="00094E39"/>
    <w:rsid w:val="000957BB"/>
    <w:rsid w:val="00095D64"/>
    <w:rsid w:val="00096C93"/>
    <w:rsid w:val="000977D9"/>
    <w:rsid w:val="000A0586"/>
    <w:rsid w:val="000A0B54"/>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2D8"/>
    <w:rsid w:val="000B55A2"/>
    <w:rsid w:val="000B560C"/>
    <w:rsid w:val="000B587A"/>
    <w:rsid w:val="000B5F31"/>
    <w:rsid w:val="000B720E"/>
    <w:rsid w:val="000B7438"/>
    <w:rsid w:val="000C0B91"/>
    <w:rsid w:val="000C19FB"/>
    <w:rsid w:val="000C1BD2"/>
    <w:rsid w:val="000C25F6"/>
    <w:rsid w:val="000C2ABD"/>
    <w:rsid w:val="000C50B2"/>
    <w:rsid w:val="000C5CCE"/>
    <w:rsid w:val="000C6060"/>
    <w:rsid w:val="000C66A1"/>
    <w:rsid w:val="000C6836"/>
    <w:rsid w:val="000C6B87"/>
    <w:rsid w:val="000C6D75"/>
    <w:rsid w:val="000C71EE"/>
    <w:rsid w:val="000C7761"/>
    <w:rsid w:val="000C7834"/>
    <w:rsid w:val="000C7D57"/>
    <w:rsid w:val="000D0293"/>
    <w:rsid w:val="000D2514"/>
    <w:rsid w:val="000D38E5"/>
    <w:rsid w:val="000D40BA"/>
    <w:rsid w:val="000D4105"/>
    <w:rsid w:val="000D49ED"/>
    <w:rsid w:val="000D4AFE"/>
    <w:rsid w:val="000D4B4D"/>
    <w:rsid w:val="000D544F"/>
    <w:rsid w:val="000D5E79"/>
    <w:rsid w:val="000D6325"/>
    <w:rsid w:val="000D6B55"/>
    <w:rsid w:val="000D6E5F"/>
    <w:rsid w:val="000D7590"/>
    <w:rsid w:val="000D7DE0"/>
    <w:rsid w:val="000D7E08"/>
    <w:rsid w:val="000E00D2"/>
    <w:rsid w:val="000E01C2"/>
    <w:rsid w:val="000E1708"/>
    <w:rsid w:val="000E22A7"/>
    <w:rsid w:val="000E25A1"/>
    <w:rsid w:val="000E2958"/>
    <w:rsid w:val="000E2FA0"/>
    <w:rsid w:val="000E37C3"/>
    <w:rsid w:val="000E397B"/>
    <w:rsid w:val="000E47D1"/>
    <w:rsid w:val="000E5C5A"/>
    <w:rsid w:val="000E5ECA"/>
    <w:rsid w:val="000E7D5F"/>
    <w:rsid w:val="000F064E"/>
    <w:rsid w:val="000F218C"/>
    <w:rsid w:val="000F21B2"/>
    <w:rsid w:val="000F24A4"/>
    <w:rsid w:val="000F27F7"/>
    <w:rsid w:val="000F39D2"/>
    <w:rsid w:val="000F4CA0"/>
    <w:rsid w:val="000F69C6"/>
    <w:rsid w:val="000F76A9"/>
    <w:rsid w:val="00100882"/>
    <w:rsid w:val="00100D2A"/>
    <w:rsid w:val="0010104F"/>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765"/>
    <w:rsid w:val="00112C5B"/>
    <w:rsid w:val="00112C9D"/>
    <w:rsid w:val="0011355F"/>
    <w:rsid w:val="00113B3E"/>
    <w:rsid w:val="00113C67"/>
    <w:rsid w:val="00114211"/>
    <w:rsid w:val="00114F11"/>
    <w:rsid w:val="001167A8"/>
    <w:rsid w:val="001167CF"/>
    <w:rsid w:val="00117260"/>
    <w:rsid w:val="00120CC9"/>
    <w:rsid w:val="00121ADD"/>
    <w:rsid w:val="00121AF3"/>
    <w:rsid w:val="00122384"/>
    <w:rsid w:val="00122491"/>
    <w:rsid w:val="00123290"/>
    <w:rsid w:val="0012375C"/>
    <w:rsid w:val="0012383B"/>
    <w:rsid w:val="001247D3"/>
    <w:rsid w:val="00124ED7"/>
    <w:rsid w:val="00125613"/>
    <w:rsid w:val="00125E9F"/>
    <w:rsid w:val="001262F2"/>
    <w:rsid w:val="0012637C"/>
    <w:rsid w:val="00127B9E"/>
    <w:rsid w:val="001315B9"/>
    <w:rsid w:val="00132C80"/>
    <w:rsid w:val="00132F59"/>
    <w:rsid w:val="001343F7"/>
    <w:rsid w:val="001347DE"/>
    <w:rsid w:val="00135032"/>
    <w:rsid w:val="00135175"/>
    <w:rsid w:val="0013657F"/>
    <w:rsid w:val="0013715F"/>
    <w:rsid w:val="00137A78"/>
    <w:rsid w:val="00137EA2"/>
    <w:rsid w:val="00140AFF"/>
    <w:rsid w:val="0014202E"/>
    <w:rsid w:val="00142759"/>
    <w:rsid w:val="0014279E"/>
    <w:rsid w:val="00142903"/>
    <w:rsid w:val="0014343A"/>
    <w:rsid w:val="001434E6"/>
    <w:rsid w:val="00143CC1"/>
    <w:rsid w:val="0014472B"/>
    <w:rsid w:val="00145643"/>
    <w:rsid w:val="00145AAE"/>
    <w:rsid w:val="00145FE9"/>
    <w:rsid w:val="001470E8"/>
    <w:rsid w:val="00147207"/>
    <w:rsid w:val="001500F7"/>
    <w:rsid w:val="0015085C"/>
    <w:rsid w:val="00153038"/>
    <w:rsid w:val="00155420"/>
    <w:rsid w:val="001558D1"/>
    <w:rsid w:val="00156591"/>
    <w:rsid w:val="001570F6"/>
    <w:rsid w:val="00160BAF"/>
    <w:rsid w:val="00161610"/>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26F0"/>
    <w:rsid w:val="00173E7B"/>
    <w:rsid w:val="001763C9"/>
    <w:rsid w:val="00177527"/>
    <w:rsid w:val="00177FA8"/>
    <w:rsid w:val="0018120D"/>
    <w:rsid w:val="0018223B"/>
    <w:rsid w:val="00183D6D"/>
    <w:rsid w:val="001841AA"/>
    <w:rsid w:val="001863DD"/>
    <w:rsid w:val="0018656A"/>
    <w:rsid w:val="001865B8"/>
    <w:rsid w:val="00186ABE"/>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B03"/>
    <w:rsid w:val="001A0FA0"/>
    <w:rsid w:val="001A17AC"/>
    <w:rsid w:val="001A185C"/>
    <w:rsid w:val="001A19FC"/>
    <w:rsid w:val="001A1A7C"/>
    <w:rsid w:val="001A20A0"/>
    <w:rsid w:val="001A27B4"/>
    <w:rsid w:val="001A28B1"/>
    <w:rsid w:val="001A45BD"/>
    <w:rsid w:val="001A54CC"/>
    <w:rsid w:val="001A54F1"/>
    <w:rsid w:val="001A5746"/>
    <w:rsid w:val="001A6AA9"/>
    <w:rsid w:val="001A7919"/>
    <w:rsid w:val="001B0320"/>
    <w:rsid w:val="001B06AB"/>
    <w:rsid w:val="001B1288"/>
    <w:rsid w:val="001B1813"/>
    <w:rsid w:val="001B27AF"/>
    <w:rsid w:val="001B281F"/>
    <w:rsid w:val="001B2C55"/>
    <w:rsid w:val="001B2C8C"/>
    <w:rsid w:val="001B5833"/>
    <w:rsid w:val="001B63D3"/>
    <w:rsid w:val="001B7AF8"/>
    <w:rsid w:val="001C0343"/>
    <w:rsid w:val="001C1215"/>
    <w:rsid w:val="001C16F1"/>
    <w:rsid w:val="001C1FBB"/>
    <w:rsid w:val="001C28D1"/>
    <w:rsid w:val="001C33E1"/>
    <w:rsid w:val="001C37C6"/>
    <w:rsid w:val="001C4590"/>
    <w:rsid w:val="001C4942"/>
    <w:rsid w:val="001C50C9"/>
    <w:rsid w:val="001C51AE"/>
    <w:rsid w:val="001C5668"/>
    <w:rsid w:val="001C6AEB"/>
    <w:rsid w:val="001C786B"/>
    <w:rsid w:val="001C7C0F"/>
    <w:rsid w:val="001D00B3"/>
    <w:rsid w:val="001D1C93"/>
    <w:rsid w:val="001D1E21"/>
    <w:rsid w:val="001D30CB"/>
    <w:rsid w:val="001D30F7"/>
    <w:rsid w:val="001D4934"/>
    <w:rsid w:val="001D56D0"/>
    <w:rsid w:val="001D5D78"/>
    <w:rsid w:val="001D766C"/>
    <w:rsid w:val="001D7794"/>
    <w:rsid w:val="001E1169"/>
    <w:rsid w:val="001E1635"/>
    <w:rsid w:val="001E17B4"/>
    <w:rsid w:val="001E1C4C"/>
    <w:rsid w:val="001E2326"/>
    <w:rsid w:val="001E3400"/>
    <w:rsid w:val="001E35D0"/>
    <w:rsid w:val="001E3A75"/>
    <w:rsid w:val="001E48B7"/>
    <w:rsid w:val="001E60C9"/>
    <w:rsid w:val="001E77A0"/>
    <w:rsid w:val="001E7C43"/>
    <w:rsid w:val="001F069B"/>
    <w:rsid w:val="001F0B93"/>
    <w:rsid w:val="001F1177"/>
    <w:rsid w:val="001F1588"/>
    <w:rsid w:val="001F1694"/>
    <w:rsid w:val="001F1CEC"/>
    <w:rsid w:val="001F203D"/>
    <w:rsid w:val="001F34E8"/>
    <w:rsid w:val="001F4E70"/>
    <w:rsid w:val="001F4ECA"/>
    <w:rsid w:val="001F546F"/>
    <w:rsid w:val="001F58BE"/>
    <w:rsid w:val="001F58F1"/>
    <w:rsid w:val="001F7B28"/>
    <w:rsid w:val="002013D7"/>
    <w:rsid w:val="0020169D"/>
    <w:rsid w:val="00201D09"/>
    <w:rsid w:val="0020204B"/>
    <w:rsid w:val="00202071"/>
    <w:rsid w:val="00205591"/>
    <w:rsid w:val="00207E3C"/>
    <w:rsid w:val="0021077C"/>
    <w:rsid w:val="00210DE4"/>
    <w:rsid w:val="00210E82"/>
    <w:rsid w:val="00211405"/>
    <w:rsid w:val="00211DCB"/>
    <w:rsid w:val="002120D7"/>
    <w:rsid w:val="00212946"/>
    <w:rsid w:val="0021360A"/>
    <w:rsid w:val="00214008"/>
    <w:rsid w:val="0021512A"/>
    <w:rsid w:val="00215B68"/>
    <w:rsid w:val="00215CE4"/>
    <w:rsid w:val="00215D7F"/>
    <w:rsid w:val="00215FAC"/>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765"/>
    <w:rsid w:val="00250B57"/>
    <w:rsid w:val="0025109C"/>
    <w:rsid w:val="0025149A"/>
    <w:rsid w:val="00252497"/>
    <w:rsid w:val="002524A8"/>
    <w:rsid w:val="00252518"/>
    <w:rsid w:val="00253997"/>
    <w:rsid w:val="00253ACC"/>
    <w:rsid w:val="002541D7"/>
    <w:rsid w:val="0025578C"/>
    <w:rsid w:val="00255B28"/>
    <w:rsid w:val="00255F9C"/>
    <w:rsid w:val="00256734"/>
    <w:rsid w:val="00256BF7"/>
    <w:rsid w:val="002578C8"/>
    <w:rsid w:val="00257A57"/>
    <w:rsid w:val="00257FFA"/>
    <w:rsid w:val="00260DB7"/>
    <w:rsid w:val="0026166D"/>
    <w:rsid w:val="0026176E"/>
    <w:rsid w:val="00261D65"/>
    <w:rsid w:val="002668E6"/>
    <w:rsid w:val="00266D5A"/>
    <w:rsid w:val="002672DB"/>
    <w:rsid w:val="002675DC"/>
    <w:rsid w:val="00267AD3"/>
    <w:rsid w:val="00270F07"/>
    <w:rsid w:val="00271130"/>
    <w:rsid w:val="00271895"/>
    <w:rsid w:val="00272129"/>
    <w:rsid w:val="00274028"/>
    <w:rsid w:val="0027424E"/>
    <w:rsid w:val="00275A55"/>
    <w:rsid w:val="002769B8"/>
    <w:rsid w:val="00276A72"/>
    <w:rsid w:val="00277332"/>
    <w:rsid w:val="00280261"/>
    <w:rsid w:val="002806EC"/>
    <w:rsid w:val="0028138C"/>
    <w:rsid w:val="00281B04"/>
    <w:rsid w:val="0028263B"/>
    <w:rsid w:val="00282801"/>
    <w:rsid w:val="00283A63"/>
    <w:rsid w:val="0028417B"/>
    <w:rsid w:val="0028552E"/>
    <w:rsid w:val="002873AF"/>
    <w:rsid w:val="002878D4"/>
    <w:rsid w:val="00287FB8"/>
    <w:rsid w:val="00290F39"/>
    <w:rsid w:val="00290F62"/>
    <w:rsid w:val="00291334"/>
    <w:rsid w:val="00292BDF"/>
    <w:rsid w:val="00294083"/>
    <w:rsid w:val="00294E77"/>
    <w:rsid w:val="002954BF"/>
    <w:rsid w:val="00297BA3"/>
    <w:rsid w:val="00297F77"/>
    <w:rsid w:val="002A0A0E"/>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C54"/>
    <w:rsid w:val="002B6829"/>
    <w:rsid w:val="002B702B"/>
    <w:rsid w:val="002B71B1"/>
    <w:rsid w:val="002B785E"/>
    <w:rsid w:val="002C09C9"/>
    <w:rsid w:val="002C1ABD"/>
    <w:rsid w:val="002C276D"/>
    <w:rsid w:val="002C34FC"/>
    <w:rsid w:val="002C44F2"/>
    <w:rsid w:val="002C4B4A"/>
    <w:rsid w:val="002C4CC5"/>
    <w:rsid w:val="002C5094"/>
    <w:rsid w:val="002C5452"/>
    <w:rsid w:val="002C570F"/>
    <w:rsid w:val="002C6233"/>
    <w:rsid w:val="002C6C9B"/>
    <w:rsid w:val="002C7B3D"/>
    <w:rsid w:val="002C7F95"/>
    <w:rsid w:val="002D00E4"/>
    <w:rsid w:val="002D0462"/>
    <w:rsid w:val="002D069D"/>
    <w:rsid w:val="002D0B78"/>
    <w:rsid w:val="002D1739"/>
    <w:rsid w:val="002D1DBA"/>
    <w:rsid w:val="002D1FDC"/>
    <w:rsid w:val="002D2C4B"/>
    <w:rsid w:val="002D45CE"/>
    <w:rsid w:val="002D4766"/>
    <w:rsid w:val="002D51B5"/>
    <w:rsid w:val="002D52BF"/>
    <w:rsid w:val="002D635E"/>
    <w:rsid w:val="002D66D9"/>
    <w:rsid w:val="002D6B42"/>
    <w:rsid w:val="002D6F60"/>
    <w:rsid w:val="002D76EB"/>
    <w:rsid w:val="002D7E38"/>
    <w:rsid w:val="002E0142"/>
    <w:rsid w:val="002E02CB"/>
    <w:rsid w:val="002E10E3"/>
    <w:rsid w:val="002E2623"/>
    <w:rsid w:val="002E4030"/>
    <w:rsid w:val="002E44B7"/>
    <w:rsid w:val="002E4D15"/>
    <w:rsid w:val="002E4EF4"/>
    <w:rsid w:val="002E54F1"/>
    <w:rsid w:val="002E62B0"/>
    <w:rsid w:val="002E6611"/>
    <w:rsid w:val="002E690C"/>
    <w:rsid w:val="002E7DBE"/>
    <w:rsid w:val="002F0111"/>
    <w:rsid w:val="002F08B7"/>
    <w:rsid w:val="002F0A48"/>
    <w:rsid w:val="002F1B15"/>
    <w:rsid w:val="002F2DF4"/>
    <w:rsid w:val="002F4066"/>
    <w:rsid w:val="002F464D"/>
    <w:rsid w:val="002F4C01"/>
    <w:rsid w:val="002F4E34"/>
    <w:rsid w:val="002F4FE4"/>
    <w:rsid w:val="002F55FC"/>
    <w:rsid w:val="002F5B55"/>
    <w:rsid w:val="002F6BD6"/>
    <w:rsid w:val="002F7416"/>
    <w:rsid w:val="002F757C"/>
    <w:rsid w:val="003006C7"/>
    <w:rsid w:val="00301451"/>
    <w:rsid w:val="003019EC"/>
    <w:rsid w:val="00301AC2"/>
    <w:rsid w:val="00302339"/>
    <w:rsid w:val="0030249D"/>
    <w:rsid w:val="003031BF"/>
    <w:rsid w:val="00303504"/>
    <w:rsid w:val="00304FD5"/>
    <w:rsid w:val="00305124"/>
    <w:rsid w:val="003052D7"/>
    <w:rsid w:val="0030633B"/>
    <w:rsid w:val="00306622"/>
    <w:rsid w:val="0030664C"/>
    <w:rsid w:val="00306AE5"/>
    <w:rsid w:val="00307323"/>
    <w:rsid w:val="003077D1"/>
    <w:rsid w:val="00307930"/>
    <w:rsid w:val="00307DCF"/>
    <w:rsid w:val="0031013E"/>
    <w:rsid w:val="00310606"/>
    <w:rsid w:val="003124FF"/>
    <w:rsid w:val="003128DB"/>
    <w:rsid w:val="00312F4D"/>
    <w:rsid w:val="00313940"/>
    <w:rsid w:val="00313B1B"/>
    <w:rsid w:val="00313C93"/>
    <w:rsid w:val="00314F91"/>
    <w:rsid w:val="00315971"/>
    <w:rsid w:val="00316053"/>
    <w:rsid w:val="00316202"/>
    <w:rsid w:val="003203E1"/>
    <w:rsid w:val="00320812"/>
    <w:rsid w:val="0032192C"/>
    <w:rsid w:val="0032194D"/>
    <w:rsid w:val="00321A0A"/>
    <w:rsid w:val="00322315"/>
    <w:rsid w:val="00324A7E"/>
    <w:rsid w:val="00324E2E"/>
    <w:rsid w:val="00325113"/>
    <w:rsid w:val="0032605A"/>
    <w:rsid w:val="0032671C"/>
    <w:rsid w:val="00326AE0"/>
    <w:rsid w:val="0032736C"/>
    <w:rsid w:val="00330341"/>
    <w:rsid w:val="0033156E"/>
    <w:rsid w:val="00331762"/>
    <w:rsid w:val="00331D17"/>
    <w:rsid w:val="00331E7F"/>
    <w:rsid w:val="00332559"/>
    <w:rsid w:val="0033314E"/>
    <w:rsid w:val="00334654"/>
    <w:rsid w:val="003353DE"/>
    <w:rsid w:val="003363CC"/>
    <w:rsid w:val="0033667D"/>
    <w:rsid w:val="00337141"/>
    <w:rsid w:val="003414B4"/>
    <w:rsid w:val="00341812"/>
    <w:rsid w:val="00341E68"/>
    <w:rsid w:val="003426E4"/>
    <w:rsid w:val="00342F89"/>
    <w:rsid w:val="00343045"/>
    <w:rsid w:val="0034304F"/>
    <w:rsid w:val="00343C42"/>
    <w:rsid w:val="00344DCC"/>
    <w:rsid w:val="00345D10"/>
    <w:rsid w:val="00346029"/>
    <w:rsid w:val="00350631"/>
    <w:rsid w:val="00350A67"/>
    <w:rsid w:val="00350F6D"/>
    <w:rsid w:val="00351E31"/>
    <w:rsid w:val="003527BC"/>
    <w:rsid w:val="00353000"/>
    <w:rsid w:val="0035353B"/>
    <w:rsid w:val="00353C45"/>
    <w:rsid w:val="00353CA2"/>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217"/>
    <w:rsid w:val="003644C1"/>
    <w:rsid w:val="003644CF"/>
    <w:rsid w:val="003647A0"/>
    <w:rsid w:val="00364AA3"/>
    <w:rsid w:val="00365F9E"/>
    <w:rsid w:val="00366A41"/>
    <w:rsid w:val="00366B39"/>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0B82"/>
    <w:rsid w:val="00380E1E"/>
    <w:rsid w:val="0038101D"/>
    <w:rsid w:val="0038124E"/>
    <w:rsid w:val="00382907"/>
    <w:rsid w:val="00382FD3"/>
    <w:rsid w:val="00382FE0"/>
    <w:rsid w:val="00383376"/>
    <w:rsid w:val="0038385F"/>
    <w:rsid w:val="00383A3D"/>
    <w:rsid w:val="00383F56"/>
    <w:rsid w:val="00384D30"/>
    <w:rsid w:val="00384F86"/>
    <w:rsid w:val="00385D49"/>
    <w:rsid w:val="003867C7"/>
    <w:rsid w:val="00386A3B"/>
    <w:rsid w:val="003872A7"/>
    <w:rsid w:val="003873B8"/>
    <w:rsid w:val="00391106"/>
    <w:rsid w:val="00391119"/>
    <w:rsid w:val="003921BC"/>
    <w:rsid w:val="00392798"/>
    <w:rsid w:val="00393472"/>
    <w:rsid w:val="00394803"/>
    <w:rsid w:val="00394E77"/>
    <w:rsid w:val="00396DAF"/>
    <w:rsid w:val="003978BF"/>
    <w:rsid w:val="003A0267"/>
    <w:rsid w:val="003A04B8"/>
    <w:rsid w:val="003A0963"/>
    <w:rsid w:val="003A2218"/>
    <w:rsid w:val="003A2F64"/>
    <w:rsid w:val="003A3206"/>
    <w:rsid w:val="003A398F"/>
    <w:rsid w:val="003A47CC"/>
    <w:rsid w:val="003A5005"/>
    <w:rsid w:val="003A5C12"/>
    <w:rsid w:val="003A673B"/>
    <w:rsid w:val="003A6D6F"/>
    <w:rsid w:val="003A737D"/>
    <w:rsid w:val="003A7A75"/>
    <w:rsid w:val="003A7BB0"/>
    <w:rsid w:val="003B0943"/>
    <w:rsid w:val="003B0DE6"/>
    <w:rsid w:val="003B0E10"/>
    <w:rsid w:val="003B2C12"/>
    <w:rsid w:val="003B2F0C"/>
    <w:rsid w:val="003B409D"/>
    <w:rsid w:val="003B44A5"/>
    <w:rsid w:val="003B4A65"/>
    <w:rsid w:val="003B6076"/>
    <w:rsid w:val="003B64CC"/>
    <w:rsid w:val="003B658A"/>
    <w:rsid w:val="003B6CCF"/>
    <w:rsid w:val="003B7A52"/>
    <w:rsid w:val="003B7A73"/>
    <w:rsid w:val="003B7D3C"/>
    <w:rsid w:val="003C09D7"/>
    <w:rsid w:val="003C0C15"/>
    <w:rsid w:val="003C0DBC"/>
    <w:rsid w:val="003C13BB"/>
    <w:rsid w:val="003C1E2D"/>
    <w:rsid w:val="003C4E23"/>
    <w:rsid w:val="003C55C2"/>
    <w:rsid w:val="003C56A5"/>
    <w:rsid w:val="003C6675"/>
    <w:rsid w:val="003C6E72"/>
    <w:rsid w:val="003C79C7"/>
    <w:rsid w:val="003D03B0"/>
    <w:rsid w:val="003D1EAD"/>
    <w:rsid w:val="003D210D"/>
    <w:rsid w:val="003D2D48"/>
    <w:rsid w:val="003D3373"/>
    <w:rsid w:val="003D354E"/>
    <w:rsid w:val="003D46B6"/>
    <w:rsid w:val="003D4B50"/>
    <w:rsid w:val="003D4D48"/>
    <w:rsid w:val="003D4D56"/>
    <w:rsid w:val="003D7162"/>
    <w:rsid w:val="003D7706"/>
    <w:rsid w:val="003D7D44"/>
    <w:rsid w:val="003E16BC"/>
    <w:rsid w:val="003E1739"/>
    <w:rsid w:val="003E217F"/>
    <w:rsid w:val="003E299D"/>
    <w:rsid w:val="003E2BF5"/>
    <w:rsid w:val="003E2DE1"/>
    <w:rsid w:val="003E31A4"/>
    <w:rsid w:val="003E4D1E"/>
    <w:rsid w:val="003E4D76"/>
    <w:rsid w:val="003E4F96"/>
    <w:rsid w:val="003E5A34"/>
    <w:rsid w:val="003E5E11"/>
    <w:rsid w:val="003E665E"/>
    <w:rsid w:val="003E6A12"/>
    <w:rsid w:val="003E734D"/>
    <w:rsid w:val="003E76A3"/>
    <w:rsid w:val="003E79F7"/>
    <w:rsid w:val="003E7DBD"/>
    <w:rsid w:val="003F0765"/>
    <w:rsid w:val="003F0785"/>
    <w:rsid w:val="003F2328"/>
    <w:rsid w:val="003F2763"/>
    <w:rsid w:val="003F30F0"/>
    <w:rsid w:val="003F39A4"/>
    <w:rsid w:val="003F4127"/>
    <w:rsid w:val="003F4443"/>
    <w:rsid w:val="003F4B27"/>
    <w:rsid w:val="003F50A0"/>
    <w:rsid w:val="003F59B8"/>
    <w:rsid w:val="003F6626"/>
    <w:rsid w:val="003F6A9E"/>
    <w:rsid w:val="003F6B71"/>
    <w:rsid w:val="003F6DFC"/>
    <w:rsid w:val="003F7696"/>
    <w:rsid w:val="003F785F"/>
    <w:rsid w:val="003F7ECC"/>
    <w:rsid w:val="00400157"/>
    <w:rsid w:val="00400D83"/>
    <w:rsid w:val="00403446"/>
    <w:rsid w:val="00403540"/>
    <w:rsid w:val="00403D08"/>
    <w:rsid w:val="00403FA1"/>
    <w:rsid w:val="00404BBC"/>
    <w:rsid w:val="00404F6F"/>
    <w:rsid w:val="00405909"/>
    <w:rsid w:val="00405A20"/>
    <w:rsid w:val="00406853"/>
    <w:rsid w:val="00406DC5"/>
    <w:rsid w:val="0040768E"/>
    <w:rsid w:val="00411013"/>
    <w:rsid w:val="00411114"/>
    <w:rsid w:val="00411DD9"/>
    <w:rsid w:val="0041355A"/>
    <w:rsid w:val="00414452"/>
    <w:rsid w:val="00414F31"/>
    <w:rsid w:val="0041505B"/>
    <w:rsid w:val="00415AD8"/>
    <w:rsid w:val="00415BE2"/>
    <w:rsid w:val="00415E67"/>
    <w:rsid w:val="00417711"/>
    <w:rsid w:val="004206A0"/>
    <w:rsid w:val="00422A7B"/>
    <w:rsid w:val="00422D84"/>
    <w:rsid w:val="0042336B"/>
    <w:rsid w:val="00423B01"/>
    <w:rsid w:val="00424C42"/>
    <w:rsid w:val="00425589"/>
    <w:rsid w:val="004263E1"/>
    <w:rsid w:val="00426602"/>
    <w:rsid w:val="00426A19"/>
    <w:rsid w:val="00427839"/>
    <w:rsid w:val="00427A7A"/>
    <w:rsid w:val="0043266A"/>
    <w:rsid w:val="00433690"/>
    <w:rsid w:val="00433B46"/>
    <w:rsid w:val="00433D3D"/>
    <w:rsid w:val="0043404B"/>
    <w:rsid w:val="004340B1"/>
    <w:rsid w:val="004342AD"/>
    <w:rsid w:val="0043470C"/>
    <w:rsid w:val="00435B77"/>
    <w:rsid w:val="00435F29"/>
    <w:rsid w:val="00436C1A"/>
    <w:rsid w:val="00440710"/>
    <w:rsid w:val="004421A8"/>
    <w:rsid w:val="00442F80"/>
    <w:rsid w:val="00443938"/>
    <w:rsid w:val="00443A48"/>
    <w:rsid w:val="00444277"/>
    <w:rsid w:val="004445B0"/>
    <w:rsid w:val="0044485E"/>
    <w:rsid w:val="00444A89"/>
    <w:rsid w:val="00445819"/>
    <w:rsid w:val="00445AE2"/>
    <w:rsid w:val="00446481"/>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4A01"/>
    <w:rsid w:val="00466D41"/>
    <w:rsid w:val="00467180"/>
    <w:rsid w:val="004673F1"/>
    <w:rsid w:val="00470EFC"/>
    <w:rsid w:val="00471154"/>
    <w:rsid w:val="004729B5"/>
    <w:rsid w:val="0047318B"/>
    <w:rsid w:val="004732A8"/>
    <w:rsid w:val="00473374"/>
    <w:rsid w:val="00473AE1"/>
    <w:rsid w:val="004744BA"/>
    <w:rsid w:val="004762DB"/>
    <w:rsid w:val="0047661C"/>
    <w:rsid w:val="00477805"/>
    <w:rsid w:val="00477B8D"/>
    <w:rsid w:val="004802A9"/>
    <w:rsid w:val="00481177"/>
    <w:rsid w:val="004812E6"/>
    <w:rsid w:val="00481E29"/>
    <w:rsid w:val="00482476"/>
    <w:rsid w:val="004834D3"/>
    <w:rsid w:val="00483B91"/>
    <w:rsid w:val="00484E6F"/>
    <w:rsid w:val="00485020"/>
    <w:rsid w:val="004853D3"/>
    <w:rsid w:val="004861B6"/>
    <w:rsid w:val="004870FE"/>
    <w:rsid w:val="00487D97"/>
    <w:rsid w:val="00491009"/>
    <w:rsid w:val="004916ED"/>
    <w:rsid w:val="004939B0"/>
    <w:rsid w:val="00494086"/>
    <w:rsid w:val="00494988"/>
    <w:rsid w:val="00495282"/>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798"/>
    <w:rsid w:val="004C58C5"/>
    <w:rsid w:val="004C5D3F"/>
    <w:rsid w:val="004C6E03"/>
    <w:rsid w:val="004C6EE8"/>
    <w:rsid w:val="004D0DF2"/>
    <w:rsid w:val="004D47A1"/>
    <w:rsid w:val="004D5202"/>
    <w:rsid w:val="004D54B3"/>
    <w:rsid w:val="004D5BE8"/>
    <w:rsid w:val="004D6618"/>
    <w:rsid w:val="004D6EEE"/>
    <w:rsid w:val="004D7C7D"/>
    <w:rsid w:val="004E14EC"/>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811"/>
    <w:rsid w:val="004E7950"/>
    <w:rsid w:val="004E7D49"/>
    <w:rsid w:val="004F0DB4"/>
    <w:rsid w:val="004F13C7"/>
    <w:rsid w:val="004F163B"/>
    <w:rsid w:val="004F18B2"/>
    <w:rsid w:val="004F2720"/>
    <w:rsid w:val="004F2854"/>
    <w:rsid w:val="004F2A92"/>
    <w:rsid w:val="004F3029"/>
    <w:rsid w:val="004F499A"/>
    <w:rsid w:val="004F4D2A"/>
    <w:rsid w:val="004F4E3D"/>
    <w:rsid w:val="004F504E"/>
    <w:rsid w:val="004F5FF0"/>
    <w:rsid w:val="004F6528"/>
    <w:rsid w:val="004F6835"/>
    <w:rsid w:val="004F68AB"/>
    <w:rsid w:val="004F6F0F"/>
    <w:rsid w:val="004F70C3"/>
    <w:rsid w:val="004F70F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850"/>
    <w:rsid w:val="00516CD3"/>
    <w:rsid w:val="00516E56"/>
    <w:rsid w:val="005177E2"/>
    <w:rsid w:val="005208F4"/>
    <w:rsid w:val="00520FB7"/>
    <w:rsid w:val="005211B8"/>
    <w:rsid w:val="0052199B"/>
    <w:rsid w:val="005226CF"/>
    <w:rsid w:val="0052311C"/>
    <w:rsid w:val="00523569"/>
    <w:rsid w:val="00523739"/>
    <w:rsid w:val="00523B17"/>
    <w:rsid w:val="005247B6"/>
    <w:rsid w:val="00527839"/>
    <w:rsid w:val="00527D16"/>
    <w:rsid w:val="0053091E"/>
    <w:rsid w:val="00531036"/>
    <w:rsid w:val="00532CD2"/>
    <w:rsid w:val="00533D7B"/>
    <w:rsid w:val="00534487"/>
    <w:rsid w:val="0053456B"/>
    <w:rsid w:val="00535910"/>
    <w:rsid w:val="00535C1D"/>
    <w:rsid w:val="005360BB"/>
    <w:rsid w:val="005364DC"/>
    <w:rsid w:val="00536CDF"/>
    <w:rsid w:val="00537A8D"/>
    <w:rsid w:val="00537BB3"/>
    <w:rsid w:val="005401F4"/>
    <w:rsid w:val="00540E7B"/>
    <w:rsid w:val="00540F03"/>
    <w:rsid w:val="005411E9"/>
    <w:rsid w:val="00542C7C"/>
    <w:rsid w:val="005436F7"/>
    <w:rsid w:val="00543AAC"/>
    <w:rsid w:val="00543BFF"/>
    <w:rsid w:val="00543DB1"/>
    <w:rsid w:val="0054440A"/>
    <w:rsid w:val="0054466D"/>
    <w:rsid w:val="0054493E"/>
    <w:rsid w:val="005452D8"/>
    <w:rsid w:val="00545609"/>
    <w:rsid w:val="00545D9A"/>
    <w:rsid w:val="00545F5A"/>
    <w:rsid w:val="00546D53"/>
    <w:rsid w:val="00547C0F"/>
    <w:rsid w:val="005500CB"/>
    <w:rsid w:val="00552176"/>
    <w:rsid w:val="00553578"/>
    <w:rsid w:val="00553919"/>
    <w:rsid w:val="00554B7A"/>
    <w:rsid w:val="00554D54"/>
    <w:rsid w:val="00554DC9"/>
    <w:rsid w:val="005550D9"/>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9D9"/>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831"/>
    <w:rsid w:val="005950A3"/>
    <w:rsid w:val="00595FA5"/>
    <w:rsid w:val="005965D1"/>
    <w:rsid w:val="00597414"/>
    <w:rsid w:val="00597F04"/>
    <w:rsid w:val="00597F11"/>
    <w:rsid w:val="005A082B"/>
    <w:rsid w:val="005A12E4"/>
    <w:rsid w:val="005A18F2"/>
    <w:rsid w:val="005A1ADD"/>
    <w:rsid w:val="005A45EE"/>
    <w:rsid w:val="005A49AD"/>
    <w:rsid w:val="005A4CBC"/>
    <w:rsid w:val="005A4CE4"/>
    <w:rsid w:val="005A4DA6"/>
    <w:rsid w:val="005A5552"/>
    <w:rsid w:val="005A6662"/>
    <w:rsid w:val="005A6756"/>
    <w:rsid w:val="005A6EB2"/>
    <w:rsid w:val="005B0B21"/>
    <w:rsid w:val="005B0D5F"/>
    <w:rsid w:val="005B17DD"/>
    <w:rsid w:val="005B2716"/>
    <w:rsid w:val="005B2812"/>
    <w:rsid w:val="005B2BD0"/>
    <w:rsid w:val="005B35AF"/>
    <w:rsid w:val="005B3646"/>
    <w:rsid w:val="005B62F1"/>
    <w:rsid w:val="005B6AF1"/>
    <w:rsid w:val="005B6B0A"/>
    <w:rsid w:val="005B7958"/>
    <w:rsid w:val="005B7FCF"/>
    <w:rsid w:val="005C0865"/>
    <w:rsid w:val="005C126F"/>
    <w:rsid w:val="005C1775"/>
    <w:rsid w:val="005C19AF"/>
    <w:rsid w:val="005C2A1D"/>
    <w:rsid w:val="005C2ACB"/>
    <w:rsid w:val="005C2CD8"/>
    <w:rsid w:val="005C31C9"/>
    <w:rsid w:val="005C3FD4"/>
    <w:rsid w:val="005C44E1"/>
    <w:rsid w:val="005C47F7"/>
    <w:rsid w:val="005C4BA8"/>
    <w:rsid w:val="005C6198"/>
    <w:rsid w:val="005C6C23"/>
    <w:rsid w:val="005C6F34"/>
    <w:rsid w:val="005C745E"/>
    <w:rsid w:val="005D18BA"/>
    <w:rsid w:val="005D1ACB"/>
    <w:rsid w:val="005D2363"/>
    <w:rsid w:val="005D2E30"/>
    <w:rsid w:val="005D37E9"/>
    <w:rsid w:val="005D3C4E"/>
    <w:rsid w:val="005D3D32"/>
    <w:rsid w:val="005D411F"/>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402"/>
    <w:rsid w:val="005E6A02"/>
    <w:rsid w:val="005E6B54"/>
    <w:rsid w:val="005F068B"/>
    <w:rsid w:val="005F074E"/>
    <w:rsid w:val="005F0C44"/>
    <w:rsid w:val="005F110A"/>
    <w:rsid w:val="005F1899"/>
    <w:rsid w:val="005F1ADC"/>
    <w:rsid w:val="005F3163"/>
    <w:rsid w:val="005F32F3"/>
    <w:rsid w:val="005F346B"/>
    <w:rsid w:val="005F34BF"/>
    <w:rsid w:val="005F57F5"/>
    <w:rsid w:val="005F61CE"/>
    <w:rsid w:val="005F6951"/>
    <w:rsid w:val="005F69A1"/>
    <w:rsid w:val="005F795B"/>
    <w:rsid w:val="005F7B6D"/>
    <w:rsid w:val="00600A92"/>
    <w:rsid w:val="00600B92"/>
    <w:rsid w:val="006021D9"/>
    <w:rsid w:val="00602597"/>
    <w:rsid w:val="00602BA5"/>
    <w:rsid w:val="00603543"/>
    <w:rsid w:val="006048CC"/>
    <w:rsid w:val="00604923"/>
    <w:rsid w:val="00604BE8"/>
    <w:rsid w:val="00605965"/>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137"/>
    <w:rsid w:val="00636B47"/>
    <w:rsid w:val="00637F96"/>
    <w:rsid w:val="00641859"/>
    <w:rsid w:val="006425AF"/>
    <w:rsid w:val="00643296"/>
    <w:rsid w:val="00643D76"/>
    <w:rsid w:val="00643E80"/>
    <w:rsid w:val="00643EEA"/>
    <w:rsid w:val="00644BBC"/>
    <w:rsid w:val="00644C4A"/>
    <w:rsid w:val="00644EF7"/>
    <w:rsid w:val="006461BA"/>
    <w:rsid w:val="00646259"/>
    <w:rsid w:val="006462A0"/>
    <w:rsid w:val="00650302"/>
    <w:rsid w:val="0065072A"/>
    <w:rsid w:val="00650B6F"/>
    <w:rsid w:val="006520B5"/>
    <w:rsid w:val="00653FF4"/>
    <w:rsid w:val="0065481E"/>
    <w:rsid w:val="00654B2F"/>
    <w:rsid w:val="00655058"/>
    <w:rsid w:val="00655580"/>
    <w:rsid w:val="00657B32"/>
    <w:rsid w:val="00657B56"/>
    <w:rsid w:val="00657BE2"/>
    <w:rsid w:val="00660928"/>
    <w:rsid w:val="006611AB"/>
    <w:rsid w:val="00661E50"/>
    <w:rsid w:val="00661FC8"/>
    <w:rsid w:val="0066382B"/>
    <w:rsid w:val="00663B5D"/>
    <w:rsid w:val="00664109"/>
    <w:rsid w:val="0066514F"/>
    <w:rsid w:val="00665269"/>
    <w:rsid w:val="006656A8"/>
    <w:rsid w:val="00666774"/>
    <w:rsid w:val="00667218"/>
    <w:rsid w:val="00667B4D"/>
    <w:rsid w:val="0067006E"/>
    <w:rsid w:val="006709BE"/>
    <w:rsid w:val="0067152D"/>
    <w:rsid w:val="00672430"/>
    <w:rsid w:val="00673496"/>
    <w:rsid w:val="00673BAB"/>
    <w:rsid w:val="006744B5"/>
    <w:rsid w:val="006751EF"/>
    <w:rsid w:val="00675559"/>
    <w:rsid w:val="006760AB"/>
    <w:rsid w:val="00676574"/>
    <w:rsid w:val="0067698A"/>
    <w:rsid w:val="00677287"/>
    <w:rsid w:val="00677EDC"/>
    <w:rsid w:val="00680DE8"/>
    <w:rsid w:val="00681173"/>
    <w:rsid w:val="00681BE8"/>
    <w:rsid w:val="0068290D"/>
    <w:rsid w:val="00682F9A"/>
    <w:rsid w:val="0068474E"/>
    <w:rsid w:val="006857F5"/>
    <w:rsid w:val="00685B10"/>
    <w:rsid w:val="00685D76"/>
    <w:rsid w:val="00686842"/>
    <w:rsid w:val="006869A7"/>
    <w:rsid w:val="0068728B"/>
    <w:rsid w:val="006876A5"/>
    <w:rsid w:val="00687FF9"/>
    <w:rsid w:val="006905DE"/>
    <w:rsid w:val="00690F43"/>
    <w:rsid w:val="00691B01"/>
    <w:rsid w:val="00691F1E"/>
    <w:rsid w:val="00692625"/>
    <w:rsid w:val="00692F45"/>
    <w:rsid w:val="00693D31"/>
    <w:rsid w:val="00694016"/>
    <w:rsid w:val="00695480"/>
    <w:rsid w:val="006959A2"/>
    <w:rsid w:val="006960B9"/>
    <w:rsid w:val="00697BC2"/>
    <w:rsid w:val="006A06AC"/>
    <w:rsid w:val="006A1956"/>
    <w:rsid w:val="006A1E28"/>
    <w:rsid w:val="006A2AEF"/>
    <w:rsid w:val="006A3AAF"/>
    <w:rsid w:val="006A4AD8"/>
    <w:rsid w:val="006A4C41"/>
    <w:rsid w:val="006A5B35"/>
    <w:rsid w:val="006A6332"/>
    <w:rsid w:val="006A6709"/>
    <w:rsid w:val="006A6E0F"/>
    <w:rsid w:val="006B0182"/>
    <w:rsid w:val="006B0AD5"/>
    <w:rsid w:val="006B0E03"/>
    <w:rsid w:val="006B10A4"/>
    <w:rsid w:val="006B10C8"/>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5881"/>
    <w:rsid w:val="006C62D3"/>
    <w:rsid w:val="006C749B"/>
    <w:rsid w:val="006C79E0"/>
    <w:rsid w:val="006D0771"/>
    <w:rsid w:val="006D0AFF"/>
    <w:rsid w:val="006D14FF"/>
    <w:rsid w:val="006D1D2D"/>
    <w:rsid w:val="006D3016"/>
    <w:rsid w:val="006D4438"/>
    <w:rsid w:val="006D4A68"/>
    <w:rsid w:val="006D60B7"/>
    <w:rsid w:val="006D615B"/>
    <w:rsid w:val="006D6177"/>
    <w:rsid w:val="006D7355"/>
    <w:rsid w:val="006E0D80"/>
    <w:rsid w:val="006E0DD5"/>
    <w:rsid w:val="006E0E81"/>
    <w:rsid w:val="006E18AE"/>
    <w:rsid w:val="006E1AEF"/>
    <w:rsid w:val="006E2325"/>
    <w:rsid w:val="006E2872"/>
    <w:rsid w:val="006E2CCD"/>
    <w:rsid w:val="006E3D4B"/>
    <w:rsid w:val="006E3EBA"/>
    <w:rsid w:val="006E412E"/>
    <w:rsid w:val="006E52F3"/>
    <w:rsid w:val="006E5655"/>
    <w:rsid w:val="006E662E"/>
    <w:rsid w:val="006E67D0"/>
    <w:rsid w:val="006E682D"/>
    <w:rsid w:val="006E6C11"/>
    <w:rsid w:val="006E6DE4"/>
    <w:rsid w:val="006E70F9"/>
    <w:rsid w:val="006E785A"/>
    <w:rsid w:val="006F0F7A"/>
    <w:rsid w:val="006F107E"/>
    <w:rsid w:val="006F12E6"/>
    <w:rsid w:val="006F1915"/>
    <w:rsid w:val="006F3372"/>
    <w:rsid w:val="006F374A"/>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0A6"/>
    <w:rsid w:val="007147EF"/>
    <w:rsid w:val="00714AD1"/>
    <w:rsid w:val="0071509F"/>
    <w:rsid w:val="00716AF5"/>
    <w:rsid w:val="00716D28"/>
    <w:rsid w:val="0071710C"/>
    <w:rsid w:val="0072118D"/>
    <w:rsid w:val="0072141C"/>
    <w:rsid w:val="0072251D"/>
    <w:rsid w:val="00722E96"/>
    <w:rsid w:val="007262BE"/>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2E87"/>
    <w:rsid w:val="00753459"/>
    <w:rsid w:val="00753877"/>
    <w:rsid w:val="00754146"/>
    <w:rsid w:val="00755373"/>
    <w:rsid w:val="0075648E"/>
    <w:rsid w:val="007564A7"/>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5BA"/>
    <w:rsid w:val="00764866"/>
    <w:rsid w:val="00765255"/>
    <w:rsid w:val="0076577E"/>
    <w:rsid w:val="00766747"/>
    <w:rsid w:val="00766B18"/>
    <w:rsid w:val="00766E3D"/>
    <w:rsid w:val="00766EBA"/>
    <w:rsid w:val="0076717F"/>
    <w:rsid w:val="00770A6E"/>
    <w:rsid w:val="00771805"/>
    <w:rsid w:val="00772CC2"/>
    <w:rsid w:val="00773B90"/>
    <w:rsid w:val="00773F6F"/>
    <w:rsid w:val="0077428B"/>
    <w:rsid w:val="00774C8B"/>
    <w:rsid w:val="0077600F"/>
    <w:rsid w:val="0077714C"/>
    <w:rsid w:val="00777212"/>
    <w:rsid w:val="007774CA"/>
    <w:rsid w:val="007776B3"/>
    <w:rsid w:val="0077788F"/>
    <w:rsid w:val="00777B3A"/>
    <w:rsid w:val="00777D1F"/>
    <w:rsid w:val="00777E06"/>
    <w:rsid w:val="00777F63"/>
    <w:rsid w:val="007801A1"/>
    <w:rsid w:val="0078064E"/>
    <w:rsid w:val="007808D3"/>
    <w:rsid w:val="00781523"/>
    <w:rsid w:val="00781704"/>
    <w:rsid w:val="00781BF0"/>
    <w:rsid w:val="00782E94"/>
    <w:rsid w:val="00782FD3"/>
    <w:rsid w:val="007850E8"/>
    <w:rsid w:val="00785496"/>
    <w:rsid w:val="00786622"/>
    <w:rsid w:val="00786A1A"/>
    <w:rsid w:val="00786ECC"/>
    <w:rsid w:val="0078797C"/>
    <w:rsid w:val="007903F7"/>
    <w:rsid w:val="00790A12"/>
    <w:rsid w:val="00790B4D"/>
    <w:rsid w:val="00790F61"/>
    <w:rsid w:val="00790F7E"/>
    <w:rsid w:val="007917D2"/>
    <w:rsid w:val="00792041"/>
    <w:rsid w:val="007933CD"/>
    <w:rsid w:val="007936ED"/>
    <w:rsid w:val="00793E34"/>
    <w:rsid w:val="00794631"/>
    <w:rsid w:val="0079496E"/>
    <w:rsid w:val="00794E61"/>
    <w:rsid w:val="007951A6"/>
    <w:rsid w:val="0079529B"/>
    <w:rsid w:val="00795566"/>
    <w:rsid w:val="0079598C"/>
    <w:rsid w:val="00796958"/>
    <w:rsid w:val="007A01E8"/>
    <w:rsid w:val="007A0C42"/>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891"/>
    <w:rsid w:val="007B7B7C"/>
    <w:rsid w:val="007B7C97"/>
    <w:rsid w:val="007C0009"/>
    <w:rsid w:val="007C022E"/>
    <w:rsid w:val="007C0767"/>
    <w:rsid w:val="007C0FDB"/>
    <w:rsid w:val="007C2B02"/>
    <w:rsid w:val="007C30F1"/>
    <w:rsid w:val="007C319C"/>
    <w:rsid w:val="007C4858"/>
    <w:rsid w:val="007C51D0"/>
    <w:rsid w:val="007C53AB"/>
    <w:rsid w:val="007C667D"/>
    <w:rsid w:val="007C6F5B"/>
    <w:rsid w:val="007D0699"/>
    <w:rsid w:val="007D0B66"/>
    <w:rsid w:val="007D0E28"/>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283B"/>
    <w:rsid w:val="007E3B06"/>
    <w:rsid w:val="007E3C85"/>
    <w:rsid w:val="007E4AF8"/>
    <w:rsid w:val="007E4D88"/>
    <w:rsid w:val="007E4F67"/>
    <w:rsid w:val="007E5884"/>
    <w:rsid w:val="007E5AD0"/>
    <w:rsid w:val="007E6480"/>
    <w:rsid w:val="007E6B0A"/>
    <w:rsid w:val="007E6C65"/>
    <w:rsid w:val="007F01A7"/>
    <w:rsid w:val="007F1167"/>
    <w:rsid w:val="007F173F"/>
    <w:rsid w:val="007F2273"/>
    <w:rsid w:val="007F2C8B"/>
    <w:rsid w:val="007F2CF7"/>
    <w:rsid w:val="007F2EAF"/>
    <w:rsid w:val="007F359B"/>
    <w:rsid w:val="007F4820"/>
    <w:rsid w:val="007F4B61"/>
    <w:rsid w:val="007F6804"/>
    <w:rsid w:val="007F6E06"/>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16B"/>
    <w:rsid w:val="00807C2C"/>
    <w:rsid w:val="00811338"/>
    <w:rsid w:val="00811908"/>
    <w:rsid w:val="00811B29"/>
    <w:rsid w:val="00812E53"/>
    <w:rsid w:val="0081363E"/>
    <w:rsid w:val="00813A3D"/>
    <w:rsid w:val="00813A4B"/>
    <w:rsid w:val="00813CFF"/>
    <w:rsid w:val="00814F06"/>
    <w:rsid w:val="00814F31"/>
    <w:rsid w:val="0081635A"/>
    <w:rsid w:val="00816AAE"/>
    <w:rsid w:val="00816D69"/>
    <w:rsid w:val="008202AD"/>
    <w:rsid w:val="00820325"/>
    <w:rsid w:val="0082117B"/>
    <w:rsid w:val="008214DB"/>
    <w:rsid w:val="00821808"/>
    <w:rsid w:val="00821BC7"/>
    <w:rsid w:val="00822E2F"/>
    <w:rsid w:val="00826E1F"/>
    <w:rsid w:val="00827E82"/>
    <w:rsid w:val="0083026E"/>
    <w:rsid w:val="00830E27"/>
    <w:rsid w:val="00831800"/>
    <w:rsid w:val="00831EEA"/>
    <w:rsid w:val="0083244B"/>
    <w:rsid w:val="008327EF"/>
    <w:rsid w:val="00832CAF"/>
    <w:rsid w:val="0083352F"/>
    <w:rsid w:val="00833605"/>
    <w:rsid w:val="00833B95"/>
    <w:rsid w:val="00833F3C"/>
    <w:rsid w:val="0083425D"/>
    <w:rsid w:val="008349C7"/>
    <w:rsid w:val="00834EC9"/>
    <w:rsid w:val="00834FDF"/>
    <w:rsid w:val="008356D5"/>
    <w:rsid w:val="0083576B"/>
    <w:rsid w:val="00835B53"/>
    <w:rsid w:val="00835BC1"/>
    <w:rsid w:val="008360E1"/>
    <w:rsid w:val="008375C6"/>
    <w:rsid w:val="0083763C"/>
    <w:rsid w:val="00841017"/>
    <w:rsid w:val="00841820"/>
    <w:rsid w:val="00841D66"/>
    <w:rsid w:val="008425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472"/>
    <w:rsid w:val="0086473A"/>
    <w:rsid w:val="00864802"/>
    <w:rsid w:val="00864E7C"/>
    <w:rsid w:val="008655FB"/>
    <w:rsid w:val="00865730"/>
    <w:rsid w:val="00865AC8"/>
    <w:rsid w:val="00865BD0"/>
    <w:rsid w:val="00866534"/>
    <w:rsid w:val="00866BA2"/>
    <w:rsid w:val="008672A5"/>
    <w:rsid w:val="0087116B"/>
    <w:rsid w:val="00871DD3"/>
    <w:rsid w:val="0087202E"/>
    <w:rsid w:val="008726A9"/>
    <w:rsid w:val="008726D4"/>
    <w:rsid w:val="00872803"/>
    <w:rsid w:val="00872CC3"/>
    <w:rsid w:val="008735AD"/>
    <w:rsid w:val="00874301"/>
    <w:rsid w:val="00874369"/>
    <w:rsid w:val="0087578E"/>
    <w:rsid w:val="008757D7"/>
    <w:rsid w:val="00876E28"/>
    <w:rsid w:val="00877585"/>
    <w:rsid w:val="00877AF8"/>
    <w:rsid w:val="00880586"/>
    <w:rsid w:val="0088161B"/>
    <w:rsid w:val="0088195F"/>
    <w:rsid w:val="00881C81"/>
    <w:rsid w:val="00882280"/>
    <w:rsid w:val="00882E30"/>
    <w:rsid w:val="008847A5"/>
    <w:rsid w:val="00886423"/>
    <w:rsid w:val="008868A4"/>
    <w:rsid w:val="00887246"/>
    <w:rsid w:val="008877E9"/>
    <w:rsid w:val="00887AA5"/>
    <w:rsid w:val="00890656"/>
    <w:rsid w:val="00890CA7"/>
    <w:rsid w:val="0089133D"/>
    <w:rsid w:val="008921B8"/>
    <w:rsid w:val="00892667"/>
    <w:rsid w:val="00892ED7"/>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B05F2"/>
    <w:rsid w:val="008B1CA5"/>
    <w:rsid w:val="008B235F"/>
    <w:rsid w:val="008B30DF"/>
    <w:rsid w:val="008B32EE"/>
    <w:rsid w:val="008B539C"/>
    <w:rsid w:val="008B5545"/>
    <w:rsid w:val="008B55CB"/>
    <w:rsid w:val="008B5FEA"/>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A17"/>
    <w:rsid w:val="008D0E17"/>
    <w:rsid w:val="008D1831"/>
    <w:rsid w:val="008D1F53"/>
    <w:rsid w:val="008D2205"/>
    <w:rsid w:val="008D2A46"/>
    <w:rsid w:val="008D35CD"/>
    <w:rsid w:val="008D35F1"/>
    <w:rsid w:val="008D3AAC"/>
    <w:rsid w:val="008D3FCC"/>
    <w:rsid w:val="008D673C"/>
    <w:rsid w:val="008D6913"/>
    <w:rsid w:val="008D734B"/>
    <w:rsid w:val="008D7B8E"/>
    <w:rsid w:val="008E05A0"/>
    <w:rsid w:val="008E3795"/>
    <w:rsid w:val="008E42C8"/>
    <w:rsid w:val="008E50C9"/>
    <w:rsid w:val="008E5184"/>
    <w:rsid w:val="008E5282"/>
    <w:rsid w:val="008E5B8C"/>
    <w:rsid w:val="008F01E0"/>
    <w:rsid w:val="008F0A14"/>
    <w:rsid w:val="008F135C"/>
    <w:rsid w:val="008F1B63"/>
    <w:rsid w:val="008F1E80"/>
    <w:rsid w:val="008F266E"/>
    <w:rsid w:val="008F26B3"/>
    <w:rsid w:val="008F2B3C"/>
    <w:rsid w:val="008F3227"/>
    <w:rsid w:val="008F3AD6"/>
    <w:rsid w:val="008F48A8"/>
    <w:rsid w:val="008F4E12"/>
    <w:rsid w:val="008F5971"/>
    <w:rsid w:val="008F6135"/>
    <w:rsid w:val="008F7169"/>
    <w:rsid w:val="008F79F1"/>
    <w:rsid w:val="008F7A7C"/>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3BB"/>
    <w:rsid w:val="00915890"/>
    <w:rsid w:val="0091634E"/>
    <w:rsid w:val="0091692B"/>
    <w:rsid w:val="0091700D"/>
    <w:rsid w:val="00920049"/>
    <w:rsid w:val="00920CF6"/>
    <w:rsid w:val="00920DBA"/>
    <w:rsid w:val="00921660"/>
    <w:rsid w:val="00921F5C"/>
    <w:rsid w:val="00921F6B"/>
    <w:rsid w:val="009228A6"/>
    <w:rsid w:val="00923690"/>
    <w:rsid w:val="00924023"/>
    <w:rsid w:val="00924084"/>
    <w:rsid w:val="009251FD"/>
    <w:rsid w:val="00925A30"/>
    <w:rsid w:val="009261E1"/>
    <w:rsid w:val="0092639F"/>
    <w:rsid w:val="009267A8"/>
    <w:rsid w:val="00926EF1"/>
    <w:rsid w:val="00927615"/>
    <w:rsid w:val="009278CB"/>
    <w:rsid w:val="00927F5C"/>
    <w:rsid w:val="00930309"/>
    <w:rsid w:val="00931373"/>
    <w:rsid w:val="00931CC0"/>
    <w:rsid w:val="00932840"/>
    <w:rsid w:val="00932988"/>
    <w:rsid w:val="009338B9"/>
    <w:rsid w:val="00933D35"/>
    <w:rsid w:val="00933FB3"/>
    <w:rsid w:val="0093430A"/>
    <w:rsid w:val="00936C37"/>
    <w:rsid w:val="00937374"/>
    <w:rsid w:val="00937560"/>
    <w:rsid w:val="009400AE"/>
    <w:rsid w:val="009409D3"/>
    <w:rsid w:val="00940AB8"/>
    <w:rsid w:val="0094174B"/>
    <w:rsid w:val="0094237A"/>
    <w:rsid w:val="00943376"/>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2E53"/>
    <w:rsid w:val="00953BF2"/>
    <w:rsid w:val="00954219"/>
    <w:rsid w:val="00954474"/>
    <w:rsid w:val="0095504D"/>
    <w:rsid w:val="00955651"/>
    <w:rsid w:val="0095598A"/>
    <w:rsid w:val="009559DC"/>
    <w:rsid w:val="00955CEA"/>
    <w:rsid w:val="0095765D"/>
    <w:rsid w:val="00957DD0"/>
    <w:rsid w:val="009604A4"/>
    <w:rsid w:val="00960963"/>
    <w:rsid w:val="00960A57"/>
    <w:rsid w:val="0096194B"/>
    <w:rsid w:val="00961C81"/>
    <w:rsid w:val="0096208F"/>
    <w:rsid w:val="009626AB"/>
    <w:rsid w:val="00963554"/>
    <w:rsid w:val="009645FD"/>
    <w:rsid w:val="009649F3"/>
    <w:rsid w:val="00965399"/>
    <w:rsid w:val="00966499"/>
    <w:rsid w:val="009703C9"/>
    <w:rsid w:val="00970724"/>
    <w:rsid w:val="0097087D"/>
    <w:rsid w:val="0097091F"/>
    <w:rsid w:val="00970C5C"/>
    <w:rsid w:val="00970E16"/>
    <w:rsid w:val="009713F0"/>
    <w:rsid w:val="00971E77"/>
    <w:rsid w:val="00971EBB"/>
    <w:rsid w:val="00971F6E"/>
    <w:rsid w:val="0097258B"/>
    <w:rsid w:val="00973082"/>
    <w:rsid w:val="00973C7C"/>
    <w:rsid w:val="00973D76"/>
    <w:rsid w:val="0097491D"/>
    <w:rsid w:val="00974CA2"/>
    <w:rsid w:val="00975389"/>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6164"/>
    <w:rsid w:val="009879B9"/>
    <w:rsid w:val="0099153B"/>
    <w:rsid w:val="00992379"/>
    <w:rsid w:val="0099262D"/>
    <w:rsid w:val="00993611"/>
    <w:rsid w:val="009945D6"/>
    <w:rsid w:val="0099462B"/>
    <w:rsid w:val="009949D1"/>
    <w:rsid w:val="00994D15"/>
    <w:rsid w:val="00995461"/>
    <w:rsid w:val="00995C67"/>
    <w:rsid w:val="009960F8"/>
    <w:rsid w:val="00996A61"/>
    <w:rsid w:val="009976E5"/>
    <w:rsid w:val="00997A16"/>
    <w:rsid w:val="00997EF4"/>
    <w:rsid w:val="009A1E84"/>
    <w:rsid w:val="009A2782"/>
    <w:rsid w:val="009A341A"/>
    <w:rsid w:val="009A3A36"/>
    <w:rsid w:val="009A3D5D"/>
    <w:rsid w:val="009A4925"/>
    <w:rsid w:val="009A5103"/>
    <w:rsid w:val="009A6465"/>
    <w:rsid w:val="009A6D3D"/>
    <w:rsid w:val="009B0106"/>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3BC6"/>
    <w:rsid w:val="009C4079"/>
    <w:rsid w:val="009C4BEF"/>
    <w:rsid w:val="009C4EE0"/>
    <w:rsid w:val="009C5566"/>
    <w:rsid w:val="009C5661"/>
    <w:rsid w:val="009C5766"/>
    <w:rsid w:val="009C6B34"/>
    <w:rsid w:val="009C78AC"/>
    <w:rsid w:val="009D1183"/>
    <w:rsid w:val="009D1723"/>
    <w:rsid w:val="009D1D70"/>
    <w:rsid w:val="009D2A80"/>
    <w:rsid w:val="009D2E5C"/>
    <w:rsid w:val="009D3D4F"/>
    <w:rsid w:val="009D426A"/>
    <w:rsid w:val="009D445E"/>
    <w:rsid w:val="009D59FE"/>
    <w:rsid w:val="009D5AD3"/>
    <w:rsid w:val="009D5B26"/>
    <w:rsid w:val="009D5BA8"/>
    <w:rsid w:val="009D60DC"/>
    <w:rsid w:val="009D65B6"/>
    <w:rsid w:val="009D6AAF"/>
    <w:rsid w:val="009D70CC"/>
    <w:rsid w:val="009D7A17"/>
    <w:rsid w:val="009D7F94"/>
    <w:rsid w:val="009E0031"/>
    <w:rsid w:val="009E29EC"/>
    <w:rsid w:val="009E2B50"/>
    <w:rsid w:val="009E2CE6"/>
    <w:rsid w:val="009E35EA"/>
    <w:rsid w:val="009E4F55"/>
    <w:rsid w:val="009E598D"/>
    <w:rsid w:val="009E5AB3"/>
    <w:rsid w:val="009E6344"/>
    <w:rsid w:val="009E65D1"/>
    <w:rsid w:val="009E78F2"/>
    <w:rsid w:val="009F02FB"/>
    <w:rsid w:val="009F1808"/>
    <w:rsid w:val="009F2348"/>
    <w:rsid w:val="009F5214"/>
    <w:rsid w:val="009F5AED"/>
    <w:rsid w:val="00A00A5F"/>
    <w:rsid w:val="00A00EAE"/>
    <w:rsid w:val="00A013F7"/>
    <w:rsid w:val="00A01931"/>
    <w:rsid w:val="00A01D97"/>
    <w:rsid w:val="00A020DC"/>
    <w:rsid w:val="00A03C4D"/>
    <w:rsid w:val="00A042A9"/>
    <w:rsid w:val="00A047E6"/>
    <w:rsid w:val="00A05822"/>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12D6"/>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2A2"/>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021D"/>
    <w:rsid w:val="00A7124A"/>
    <w:rsid w:val="00A71996"/>
    <w:rsid w:val="00A71FC6"/>
    <w:rsid w:val="00A729B8"/>
    <w:rsid w:val="00A72E36"/>
    <w:rsid w:val="00A72E52"/>
    <w:rsid w:val="00A73277"/>
    <w:rsid w:val="00A73550"/>
    <w:rsid w:val="00A742B7"/>
    <w:rsid w:val="00A75CB3"/>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2C6"/>
    <w:rsid w:val="00A83FC8"/>
    <w:rsid w:val="00A84972"/>
    <w:rsid w:val="00A84A38"/>
    <w:rsid w:val="00A84B09"/>
    <w:rsid w:val="00A84F2C"/>
    <w:rsid w:val="00A8545B"/>
    <w:rsid w:val="00A85F3F"/>
    <w:rsid w:val="00A86216"/>
    <w:rsid w:val="00A863C7"/>
    <w:rsid w:val="00A864A5"/>
    <w:rsid w:val="00A864D4"/>
    <w:rsid w:val="00A87581"/>
    <w:rsid w:val="00A87B87"/>
    <w:rsid w:val="00A87CB0"/>
    <w:rsid w:val="00A905D1"/>
    <w:rsid w:val="00A90E61"/>
    <w:rsid w:val="00A914C2"/>
    <w:rsid w:val="00A918B8"/>
    <w:rsid w:val="00A91E64"/>
    <w:rsid w:val="00A928B7"/>
    <w:rsid w:val="00A92CDD"/>
    <w:rsid w:val="00A92D02"/>
    <w:rsid w:val="00A93C34"/>
    <w:rsid w:val="00A93E82"/>
    <w:rsid w:val="00A9402B"/>
    <w:rsid w:val="00A94154"/>
    <w:rsid w:val="00A94940"/>
    <w:rsid w:val="00A95373"/>
    <w:rsid w:val="00A95C5B"/>
    <w:rsid w:val="00A95F54"/>
    <w:rsid w:val="00A96D9F"/>
    <w:rsid w:val="00AA00F6"/>
    <w:rsid w:val="00AA1894"/>
    <w:rsid w:val="00AA1D9E"/>
    <w:rsid w:val="00AA2D99"/>
    <w:rsid w:val="00AA3246"/>
    <w:rsid w:val="00AA33DC"/>
    <w:rsid w:val="00AA38AC"/>
    <w:rsid w:val="00AA3BD4"/>
    <w:rsid w:val="00AA421A"/>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349E"/>
    <w:rsid w:val="00AB4D5B"/>
    <w:rsid w:val="00AB5386"/>
    <w:rsid w:val="00AB574F"/>
    <w:rsid w:val="00AB57DD"/>
    <w:rsid w:val="00AB58F1"/>
    <w:rsid w:val="00AB5A9F"/>
    <w:rsid w:val="00AB63A3"/>
    <w:rsid w:val="00AB7FC9"/>
    <w:rsid w:val="00AC168F"/>
    <w:rsid w:val="00AC20A6"/>
    <w:rsid w:val="00AC224E"/>
    <w:rsid w:val="00AC2433"/>
    <w:rsid w:val="00AC2669"/>
    <w:rsid w:val="00AC3205"/>
    <w:rsid w:val="00AC40BD"/>
    <w:rsid w:val="00AC43DA"/>
    <w:rsid w:val="00AC4751"/>
    <w:rsid w:val="00AC561E"/>
    <w:rsid w:val="00AC5AA7"/>
    <w:rsid w:val="00AC6745"/>
    <w:rsid w:val="00AC6898"/>
    <w:rsid w:val="00AC6B71"/>
    <w:rsid w:val="00AC6E1D"/>
    <w:rsid w:val="00AC6F61"/>
    <w:rsid w:val="00AC72C5"/>
    <w:rsid w:val="00AC778D"/>
    <w:rsid w:val="00AD00AB"/>
    <w:rsid w:val="00AD04E4"/>
    <w:rsid w:val="00AD1CE6"/>
    <w:rsid w:val="00AD2CE0"/>
    <w:rsid w:val="00AD2DEE"/>
    <w:rsid w:val="00AD3483"/>
    <w:rsid w:val="00AD35F6"/>
    <w:rsid w:val="00AD3FA1"/>
    <w:rsid w:val="00AD4D6A"/>
    <w:rsid w:val="00AD4DA9"/>
    <w:rsid w:val="00AD552C"/>
    <w:rsid w:val="00AD6F48"/>
    <w:rsid w:val="00AE0264"/>
    <w:rsid w:val="00AE05A9"/>
    <w:rsid w:val="00AE0F72"/>
    <w:rsid w:val="00AE11E4"/>
    <w:rsid w:val="00AE14AC"/>
    <w:rsid w:val="00AE1745"/>
    <w:rsid w:val="00AE17DA"/>
    <w:rsid w:val="00AE25EF"/>
    <w:rsid w:val="00AE2625"/>
    <w:rsid w:val="00AE27A1"/>
    <w:rsid w:val="00AE31B4"/>
    <w:rsid w:val="00AE3376"/>
    <w:rsid w:val="00AE3D27"/>
    <w:rsid w:val="00AE3E14"/>
    <w:rsid w:val="00AE42EA"/>
    <w:rsid w:val="00AE4742"/>
    <w:rsid w:val="00AE4930"/>
    <w:rsid w:val="00AE4949"/>
    <w:rsid w:val="00AE5084"/>
    <w:rsid w:val="00AE5E8D"/>
    <w:rsid w:val="00AE6462"/>
    <w:rsid w:val="00AE6AD1"/>
    <w:rsid w:val="00AE721C"/>
    <w:rsid w:val="00AE7850"/>
    <w:rsid w:val="00AE7FB1"/>
    <w:rsid w:val="00AF0822"/>
    <w:rsid w:val="00AF0A03"/>
    <w:rsid w:val="00AF0F25"/>
    <w:rsid w:val="00AF1A34"/>
    <w:rsid w:val="00AF1A64"/>
    <w:rsid w:val="00AF1AB9"/>
    <w:rsid w:val="00AF1B4C"/>
    <w:rsid w:val="00AF24DA"/>
    <w:rsid w:val="00AF295D"/>
    <w:rsid w:val="00AF2F80"/>
    <w:rsid w:val="00AF4B31"/>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07840"/>
    <w:rsid w:val="00B107A3"/>
    <w:rsid w:val="00B109D1"/>
    <w:rsid w:val="00B1255D"/>
    <w:rsid w:val="00B1293D"/>
    <w:rsid w:val="00B13CFB"/>
    <w:rsid w:val="00B1403E"/>
    <w:rsid w:val="00B1488F"/>
    <w:rsid w:val="00B14C83"/>
    <w:rsid w:val="00B14F96"/>
    <w:rsid w:val="00B15A6E"/>
    <w:rsid w:val="00B16414"/>
    <w:rsid w:val="00B16F8A"/>
    <w:rsid w:val="00B17646"/>
    <w:rsid w:val="00B17CB0"/>
    <w:rsid w:val="00B20C7E"/>
    <w:rsid w:val="00B211C7"/>
    <w:rsid w:val="00B2284B"/>
    <w:rsid w:val="00B23C8A"/>
    <w:rsid w:val="00B25752"/>
    <w:rsid w:val="00B2593E"/>
    <w:rsid w:val="00B25A8E"/>
    <w:rsid w:val="00B26ED4"/>
    <w:rsid w:val="00B27ACC"/>
    <w:rsid w:val="00B301D9"/>
    <w:rsid w:val="00B31A4B"/>
    <w:rsid w:val="00B326E8"/>
    <w:rsid w:val="00B32A49"/>
    <w:rsid w:val="00B32E73"/>
    <w:rsid w:val="00B37195"/>
    <w:rsid w:val="00B375C1"/>
    <w:rsid w:val="00B37A13"/>
    <w:rsid w:val="00B40FA3"/>
    <w:rsid w:val="00B4182A"/>
    <w:rsid w:val="00B41DA9"/>
    <w:rsid w:val="00B42445"/>
    <w:rsid w:val="00B426AC"/>
    <w:rsid w:val="00B42B9A"/>
    <w:rsid w:val="00B43137"/>
    <w:rsid w:val="00B432B9"/>
    <w:rsid w:val="00B436B7"/>
    <w:rsid w:val="00B43753"/>
    <w:rsid w:val="00B43E43"/>
    <w:rsid w:val="00B43E5B"/>
    <w:rsid w:val="00B441C8"/>
    <w:rsid w:val="00B442D6"/>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30CD"/>
    <w:rsid w:val="00B544A5"/>
    <w:rsid w:val="00B54706"/>
    <w:rsid w:val="00B60438"/>
    <w:rsid w:val="00B60A29"/>
    <w:rsid w:val="00B60CF7"/>
    <w:rsid w:val="00B6177E"/>
    <w:rsid w:val="00B629FC"/>
    <w:rsid w:val="00B62DE1"/>
    <w:rsid w:val="00B62E3E"/>
    <w:rsid w:val="00B62E87"/>
    <w:rsid w:val="00B659F5"/>
    <w:rsid w:val="00B65A02"/>
    <w:rsid w:val="00B65F7A"/>
    <w:rsid w:val="00B6667F"/>
    <w:rsid w:val="00B66A22"/>
    <w:rsid w:val="00B7172C"/>
    <w:rsid w:val="00B719B8"/>
    <w:rsid w:val="00B737D9"/>
    <w:rsid w:val="00B7413C"/>
    <w:rsid w:val="00B75DE1"/>
    <w:rsid w:val="00B76579"/>
    <w:rsid w:val="00B80CBD"/>
    <w:rsid w:val="00B81526"/>
    <w:rsid w:val="00B815B0"/>
    <w:rsid w:val="00B82A09"/>
    <w:rsid w:val="00B82A40"/>
    <w:rsid w:val="00B82B6E"/>
    <w:rsid w:val="00B8309F"/>
    <w:rsid w:val="00B8311D"/>
    <w:rsid w:val="00B843FC"/>
    <w:rsid w:val="00B847E3"/>
    <w:rsid w:val="00B84934"/>
    <w:rsid w:val="00B8509A"/>
    <w:rsid w:val="00B850E9"/>
    <w:rsid w:val="00B871B3"/>
    <w:rsid w:val="00B876B4"/>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0BA6"/>
    <w:rsid w:val="00BA1076"/>
    <w:rsid w:val="00BA13A8"/>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C74C4"/>
    <w:rsid w:val="00BD07D5"/>
    <w:rsid w:val="00BD43AE"/>
    <w:rsid w:val="00BD48F4"/>
    <w:rsid w:val="00BD5535"/>
    <w:rsid w:val="00BD5855"/>
    <w:rsid w:val="00BD5D41"/>
    <w:rsid w:val="00BD63B6"/>
    <w:rsid w:val="00BD654A"/>
    <w:rsid w:val="00BD661F"/>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414"/>
    <w:rsid w:val="00BF78E8"/>
    <w:rsid w:val="00C00D1E"/>
    <w:rsid w:val="00C00F1B"/>
    <w:rsid w:val="00C02EE3"/>
    <w:rsid w:val="00C04272"/>
    <w:rsid w:val="00C046E5"/>
    <w:rsid w:val="00C04703"/>
    <w:rsid w:val="00C0491D"/>
    <w:rsid w:val="00C04DAF"/>
    <w:rsid w:val="00C04E5D"/>
    <w:rsid w:val="00C05B12"/>
    <w:rsid w:val="00C07481"/>
    <w:rsid w:val="00C10341"/>
    <w:rsid w:val="00C1083D"/>
    <w:rsid w:val="00C12648"/>
    <w:rsid w:val="00C128C3"/>
    <w:rsid w:val="00C12AA1"/>
    <w:rsid w:val="00C12BDD"/>
    <w:rsid w:val="00C12EDB"/>
    <w:rsid w:val="00C13413"/>
    <w:rsid w:val="00C1384B"/>
    <w:rsid w:val="00C13933"/>
    <w:rsid w:val="00C14370"/>
    <w:rsid w:val="00C1455D"/>
    <w:rsid w:val="00C147F1"/>
    <w:rsid w:val="00C15159"/>
    <w:rsid w:val="00C16DE3"/>
    <w:rsid w:val="00C20A16"/>
    <w:rsid w:val="00C20B59"/>
    <w:rsid w:val="00C20C06"/>
    <w:rsid w:val="00C21D39"/>
    <w:rsid w:val="00C25206"/>
    <w:rsid w:val="00C255B1"/>
    <w:rsid w:val="00C261E1"/>
    <w:rsid w:val="00C26D83"/>
    <w:rsid w:val="00C274B0"/>
    <w:rsid w:val="00C27DAE"/>
    <w:rsid w:val="00C303FC"/>
    <w:rsid w:val="00C3177D"/>
    <w:rsid w:val="00C31BED"/>
    <w:rsid w:val="00C31F6E"/>
    <w:rsid w:val="00C3207C"/>
    <w:rsid w:val="00C3209E"/>
    <w:rsid w:val="00C32BBA"/>
    <w:rsid w:val="00C32F97"/>
    <w:rsid w:val="00C330A0"/>
    <w:rsid w:val="00C330E9"/>
    <w:rsid w:val="00C3356D"/>
    <w:rsid w:val="00C347E7"/>
    <w:rsid w:val="00C3644E"/>
    <w:rsid w:val="00C36601"/>
    <w:rsid w:val="00C36691"/>
    <w:rsid w:val="00C369D2"/>
    <w:rsid w:val="00C36B9E"/>
    <w:rsid w:val="00C36F07"/>
    <w:rsid w:val="00C371C6"/>
    <w:rsid w:val="00C373C3"/>
    <w:rsid w:val="00C40D9E"/>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011"/>
    <w:rsid w:val="00C52771"/>
    <w:rsid w:val="00C52F48"/>
    <w:rsid w:val="00C53D12"/>
    <w:rsid w:val="00C549BB"/>
    <w:rsid w:val="00C56E07"/>
    <w:rsid w:val="00C575B1"/>
    <w:rsid w:val="00C57961"/>
    <w:rsid w:val="00C603A4"/>
    <w:rsid w:val="00C6093B"/>
    <w:rsid w:val="00C610E6"/>
    <w:rsid w:val="00C61822"/>
    <w:rsid w:val="00C63772"/>
    <w:rsid w:val="00C63A2B"/>
    <w:rsid w:val="00C63B41"/>
    <w:rsid w:val="00C64184"/>
    <w:rsid w:val="00C642AC"/>
    <w:rsid w:val="00C651E7"/>
    <w:rsid w:val="00C653C6"/>
    <w:rsid w:val="00C65407"/>
    <w:rsid w:val="00C667F4"/>
    <w:rsid w:val="00C66856"/>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04E"/>
    <w:rsid w:val="00C7716E"/>
    <w:rsid w:val="00C77A17"/>
    <w:rsid w:val="00C77C03"/>
    <w:rsid w:val="00C80087"/>
    <w:rsid w:val="00C8011B"/>
    <w:rsid w:val="00C80882"/>
    <w:rsid w:val="00C80BE4"/>
    <w:rsid w:val="00C811D7"/>
    <w:rsid w:val="00C817D0"/>
    <w:rsid w:val="00C82DBB"/>
    <w:rsid w:val="00C83B6D"/>
    <w:rsid w:val="00C83EA6"/>
    <w:rsid w:val="00C84B5D"/>
    <w:rsid w:val="00C84BBF"/>
    <w:rsid w:val="00C852F7"/>
    <w:rsid w:val="00C86D3B"/>
    <w:rsid w:val="00C86FAE"/>
    <w:rsid w:val="00C870D1"/>
    <w:rsid w:val="00C8720F"/>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1"/>
    <w:rsid w:val="00CA1CE9"/>
    <w:rsid w:val="00CA243C"/>
    <w:rsid w:val="00CA2530"/>
    <w:rsid w:val="00CA2E69"/>
    <w:rsid w:val="00CA551B"/>
    <w:rsid w:val="00CA5578"/>
    <w:rsid w:val="00CA597A"/>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720"/>
    <w:rsid w:val="00CC4D24"/>
    <w:rsid w:val="00CC51E3"/>
    <w:rsid w:val="00CC6035"/>
    <w:rsid w:val="00CC6326"/>
    <w:rsid w:val="00CC6D6A"/>
    <w:rsid w:val="00CC6DEF"/>
    <w:rsid w:val="00CC74EB"/>
    <w:rsid w:val="00CC788B"/>
    <w:rsid w:val="00CC7894"/>
    <w:rsid w:val="00CD0523"/>
    <w:rsid w:val="00CD0ED6"/>
    <w:rsid w:val="00CD178B"/>
    <w:rsid w:val="00CD1FF7"/>
    <w:rsid w:val="00CD253A"/>
    <w:rsid w:val="00CD261B"/>
    <w:rsid w:val="00CD2793"/>
    <w:rsid w:val="00CD352B"/>
    <w:rsid w:val="00CD4CE4"/>
    <w:rsid w:val="00CD54CE"/>
    <w:rsid w:val="00CD5BBF"/>
    <w:rsid w:val="00CD5F51"/>
    <w:rsid w:val="00CD692E"/>
    <w:rsid w:val="00CD7F65"/>
    <w:rsid w:val="00CE0966"/>
    <w:rsid w:val="00CE0A8B"/>
    <w:rsid w:val="00CE0E42"/>
    <w:rsid w:val="00CE0EEC"/>
    <w:rsid w:val="00CE1E76"/>
    <w:rsid w:val="00CE335F"/>
    <w:rsid w:val="00CE36D1"/>
    <w:rsid w:val="00CE39B1"/>
    <w:rsid w:val="00CE39B9"/>
    <w:rsid w:val="00CE3D40"/>
    <w:rsid w:val="00CE54B2"/>
    <w:rsid w:val="00CE5E85"/>
    <w:rsid w:val="00CE6E8E"/>
    <w:rsid w:val="00CE7BBB"/>
    <w:rsid w:val="00CE7D68"/>
    <w:rsid w:val="00CF103F"/>
    <w:rsid w:val="00CF1F4D"/>
    <w:rsid w:val="00CF2199"/>
    <w:rsid w:val="00CF2C8A"/>
    <w:rsid w:val="00CF3B06"/>
    <w:rsid w:val="00CF501A"/>
    <w:rsid w:val="00CF62DC"/>
    <w:rsid w:val="00CF67F4"/>
    <w:rsid w:val="00CF69C6"/>
    <w:rsid w:val="00CF6C46"/>
    <w:rsid w:val="00CF78BE"/>
    <w:rsid w:val="00D004AE"/>
    <w:rsid w:val="00D00BD3"/>
    <w:rsid w:val="00D010B7"/>
    <w:rsid w:val="00D013E7"/>
    <w:rsid w:val="00D01FC8"/>
    <w:rsid w:val="00D02651"/>
    <w:rsid w:val="00D027A5"/>
    <w:rsid w:val="00D0317E"/>
    <w:rsid w:val="00D0322A"/>
    <w:rsid w:val="00D03444"/>
    <w:rsid w:val="00D03A6C"/>
    <w:rsid w:val="00D03AB1"/>
    <w:rsid w:val="00D04293"/>
    <w:rsid w:val="00D047BD"/>
    <w:rsid w:val="00D04C0F"/>
    <w:rsid w:val="00D05DE4"/>
    <w:rsid w:val="00D06294"/>
    <w:rsid w:val="00D069EA"/>
    <w:rsid w:val="00D06D27"/>
    <w:rsid w:val="00D06E56"/>
    <w:rsid w:val="00D07D42"/>
    <w:rsid w:val="00D1074F"/>
    <w:rsid w:val="00D10E1F"/>
    <w:rsid w:val="00D1119F"/>
    <w:rsid w:val="00D11365"/>
    <w:rsid w:val="00D12D84"/>
    <w:rsid w:val="00D14304"/>
    <w:rsid w:val="00D152F4"/>
    <w:rsid w:val="00D15E9F"/>
    <w:rsid w:val="00D16205"/>
    <w:rsid w:val="00D174F8"/>
    <w:rsid w:val="00D17540"/>
    <w:rsid w:val="00D17A59"/>
    <w:rsid w:val="00D17B42"/>
    <w:rsid w:val="00D224A6"/>
    <w:rsid w:val="00D22512"/>
    <w:rsid w:val="00D22D7D"/>
    <w:rsid w:val="00D234F1"/>
    <w:rsid w:val="00D23D19"/>
    <w:rsid w:val="00D24BE5"/>
    <w:rsid w:val="00D24F81"/>
    <w:rsid w:val="00D25113"/>
    <w:rsid w:val="00D254A6"/>
    <w:rsid w:val="00D255DB"/>
    <w:rsid w:val="00D26555"/>
    <w:rsid w:val="00D27B0C"/>
    <w:rsid w:val="00D27DBE"/>
    <w:rsid w:val="00D30E85"/>
    <w:rsid w:val="00D31124"/>
    <w:rsid w:val="00D311F5"/>
    <w:rsid w:val="00D31212"/>
    <w:rsid w:val="00D329BB"/>
    <w:rsid w:val="00D331B9"/>
    <w:rsid w:val="00D33F7C"/>
    <w:rsid w:val="00D34A62"/>
    <w:rsid w:val="00D35248"/>
    <w:rsid w:val="00D35E54"/>
    <w:rsid w:val="00D3650D"/>
    <w:rsid w:val="00D365BB"/>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0E"/>
    <w:rsid w:val="00D53E25"/>
    <w:rsid w:val="00D54D60"/>
    <w:rsid w:val="00D5554D"/>
    <w:rsid w:val="00D557CC"/>
    <w:rsid w:val="00D55841"/>
    <w:rsid w:val="00D5777D"/>
    <w:rsid w:val="00D60096"/>
    <w:rsid w:val="00D602E7"/>
    <w:rsid w:val="00D6061E"/>
    <w:rsid w:val="00D609CE"/>
    <w:rsid w:val="00D60A81"/>
    <w:rsid w:val="00D61685"/>
    <w:rsid w:val="00D61959"/>
    <w:rsid w:val="00D62085"/>
    <w:rsid w:val="00D62168"/>
    <w:rsid w:val="00D62A42"/>
    <w:rsid w:val="00D631C8"/>
    <w:rsid w:val="00D63FBA"/>
    <w:rsid w:val="00D64C0A"/>
    <w:rsid w:val="00D66A41"/>
    <w:rsid w:val="00D66B6D"/>
    <w:rsid w:val="00D66BFC"/>
    <w:rsid w:val="00D67B28"/>
    <w:rsid w:val="00D70B61"/>
    <w:rsid w:val="00D713D3"/>
    <w:rsid w:val="00D714DF"/>
    <w:rsid w:val="00D71670"/>
    <w:rsid w:val="00D717D3"/>
    <w:rsid w:val="00D71A81"/>
    <w:rsid w:val="00D7204B"/>
    <w:rsid w:val="00D72250"/>
    <w:rsid w:val="00D72353"/>
    <w:rsid w:val="00D737CE"/>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87D8B"/>
    <w:rsid w:val="00D910F7"/>
    <w:rsid w:val="00D916DD"/>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58C"/>
    <w:rsid w:val="00D97726"/>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2469"/>
    <w:rsid w:val="00DB37F0"/>
    <w:rsid w:val="00DB4843"/>
    <w:rsid w:val="00DB4F38"/>
    <w:rsid w:val="00DB571F"/>
    <w:rsid w:val="00DB64B1"/>
    <w:rsid w:val="00DB6657"/>
    <w:rsid w:val="00DB6EA9"/>
    <w:rsid w:val="00DB750E"/>
    <w:rsid w:val="00DB77E0"/>
    <w:rsid w:val="00DB7B1E"/>
    <w:rsid w:val="00DC21A1"/>
    <w:rsid w:val="00DC24E3"/>
    <w:rsid w:val="00DC29B4"/>
    <w:rsid w:val="00DC343F"/>
    <w:rsid w:val="00DC47D2"/>
    <w:rsid w:val="00DC4C32"/>
    <w:rsid w:val="00DC4D94"/>
    <w:rsid w:val="00DC59E1"/>
    <w:rsid w:val="00DC6189"/>
    <w:rsid w:val="00DC62F1"/>
    <w:rsid w:val="00DC661B"/>
    <w:rsid w:val="00DD0457"/>
    <w:rsid w:val="00DD05EF"/>
    <w:rsid w:val="00DD1141"/>
    <w:rsid w:val="00DD1A03"/>
    <w:rsid w:val="00DD1FBF"/>
    <w:rsid w:val="00DD23AC"/>
    <w:rsid w:val="00DD249A"/>
    <w:rsid w:val="00DD3416"/>
    <w:rsid w:val="00DD37B3"/>
    <w:rsid w:val="00DD459E"/>
    <w:rsid w:val="00DD4F99"/>
    <w:rsid w:val="00DD528A"/>
    <w:rsid w:val="00DD6549"/>
    <w:rsid w:val="00DD6E1D"/>
    <w:rsid w:val="00DD7338"/>
    <w:rsid w:val="00DD7F99"/>
    <w:rsid w:val="00DE0503"/>
    <w:rsid w:val="00DE0601"/>
    <w:rsid w:val="00DE0C72"/>
    <w:rsid w:val="00DE0F2F"/>
    <w:rsid w:val="00DE0F50"/>
    <w:rsid w:val="00DE1D96"/>
    <w:rsid w:val="00DE22A8"/>
    <w:rsid w:val="00DE2450"/>
    <w:rsid w:val="00DE2692"/>
    <w:rsid w:val="00DE2FAA"/>
    <w:rsid w:val="00DE3083"/>
    <w:rsid w:val="00DE3318"/>
    <w:rsid w:val="00DE35BF"/>
    <w:rsid w:val="00DE3F8F"/>
    <w:rsid w:val="00DE47DB"/>
    <w:rsid w:val="00DE498D"/>
    <w:rsid w:val="00DE597F"/>
    <w:rsid w:val="00DE6E6D"/>
    <w:rsid w:val="00DE75DA"/>
    <w:rsid w:val="00DE7AAC"/>
    <w:rsid w:val="00DE7FB4"/>
    <w:rsid w:val="00DF0441"/>
    <w:rsid w:val="00DF06E0"/>
    <w:rsid w:val="00DF06F3"/>
    <w:rsid w:val="00DF096A"/>
    <w:rsid w:val="00DF0ED2"/>
    <w:rsid w:val="00DF30FF"/>
    <w:rsid w:val="00DF4363"/>
    <w:rsid w:val="00DF448E"/>
    <w:rsid w:val="00DF4F01"/>
    <w:rsid w:val="00DF5D69"/>
    <w:rsid w:val="00DF6722"/>
    <w:rsid w:val="00DF6B6F"/>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27B2"/>
    <w:rsid w:val="00E22CDE"/>
    <w:rsid w:val="00E22F58"/>
    <w:rsid w:val="00E231AB"/>
    <w:rsid w:val="00E2436D"/>
    <w:rsid w:val="00E246CA"/>
    <w:rsid w:val="00E2497C"/>
    <w:rsid w:val="00E24F47"/>
    <w:rsid w:val="00E25ED3"/>
    <w:rsid w:val="00E30B2C"/>
    <w:rsid w:val="00E30C37"/>
    <w:rsid w:val="00E315E4"/>
    <w:rsid w:val="00E317A7"/>
    <w:rsid w:val="00E3239B"/>
    <w:rsid w:val="00E335B0"/>
    <w:rsid w:val="00E33837"/>
    <w:rsid w:val="00E33ED8"/>
    <w:rsid w:val="00E34D2E"/>
    <w:rsid w:val="00E34E20"/>
    <w:rsid w:val="00E350B3"/>
    <w:rsid w:val="00E368A1"/>
    <w:rsid w:val="00E40045"/>
    <w:rsid w:val="00E40102"/>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954"/>
    <w:rsid w:val="00E76C26"/>
    <w:rsid w:val="00E7710F"/>
    <w:rsid w:val="00E77A07"/>
    <w:rsid w:val="00E81A77"/>
    <w:rsid w:val="00E8259D"/>
    <w:rsid w:val="00E82CC7"/>
    <w:rsid w:val="00E82F93"/>
    <w:rsid w:val="00E83C3B"/>
    <w:rsid w:val="00E83DB2"/>
    <w:rsid w:val="00E84859"/>
    <w:rsid w:val="00E84B17"/>
    <w:rsid w:val="00E85489"/>
    <w:rsid w:val="00E85B57"/>
    <w:rsid w:val="00E863DB"/>
    <w:rsid w:val="00E8657E"/>
    <w:rsid w:val="00E86C1F"/>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57F2"/>
    <w:rsid w:val="00E96985"/>
    <w:rsid w:val="00E971EE"/>
    <w:rsid w:val="00E979F9"/>
    <w:rsid w:val="00E97C55"/>
    <w:rsid w:val="00EA0305"/>
    <w:rsid w:val="00EA0E54"/>
    <w:rsid w:val="00EA0E70"/>
    <w:rsid w:val="00EA1348"/>
    <w:rsid w:val="00EA1F15"/>
    <w:rsid w:val="00EA24CB"/>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3B55"/>
    <w:rsid w:val="00EB4396"/>
    <w:rsid w:val="00EB55D8"/>
    <w:rsid w:val="00EB7C32"/>
    <w:rsid w:val="00EB7D16"/>
    <w:rsid w:val="00EB7D20"/>
    <w:rsid w:val="00EC0287"/>
    <w:rsid w:val="00EC06A5"/>
    <w:rsid w:val="00EC0C29"/>
    <w:rsid w:val="00EC1356"/>
    <w:rsid w:val="00EC2564"/>
    <w:rsid w:val="00EC2ED4"/>
    <w:rsid w:val="00EC3265"/>
    <w:rsid w:val="00EC4A8B"/>
    <w:rsid w:val="00EC4D07"/>
    <w:rsid w:val="00EC5036"/>
    <w:rsid w:val="00EC52BD"/>
    <w:rsid w:val="00EC5CC5"/>
    <w:rsid w:val="00EC6CFE"/>
    <w:rsid w:val="00EC6D10"/>
    <w:rsid w:val="00EC6F23"/>
    <w:rsid w:val="00EC7201"/>
    <w:rsid w:val="00EC7B20"/>
    <w:rsid w:val="00ED0745"/>
    <w:rsid w:val="00ED08BF"/>
    <w:rsid w:val="00ED0B33"/>
    <w:rsid w:val="00ED349F"/>
    <w:rsid w:val="00ED34CF"/>
    <w:rsid w:val="00ED3696"/>
    <w:rsid w:val="00ED3894"/>
    <w:rsid w:val="00ED3AE4"/>
    <w:rsid w:val="00ED41D8"/>
    <w:rsid w:val="00ED42D4"/>
    <w:rsid w:val="00ED54F6"/>
    <w:rsid w:val="00ED5553"/>
    <w:rsid w:val="00ED6D0F"/>
    <w:rsid w:val="00EE0D0B"/>
    <w:rsid w:val="00EE1214"/>
    <w:rsid w:val="00EE1BDB"/>
    <w:rsid w:val="00EE2187"/>
    <w:rsid w:val="00EE21E2"/>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2FC"/>
    <w:rsid w:val="00F006DC"/>
    <w:rsid w:val="00F0134F"/>
    <w:rsid w:val="00F0339C"/>
    <w:rsid w:val="00F03D63"/>
    <w:rsid w:val="00F060FF"/>
    <w:rsid w:val="00F066FF"/>
    <w:rsid w:val="00F06C70"/>
    <w:rsid w:val="00F0707A"/>
    <w:rsid w:val="00F107FE"/>
    <w:rsid w:val="00F10826"/>
    <w:rsid w:val="00F11286"/>
    <w:rsid w:val="00F11A3C"/>
    <w:rsid w:val="00F11BF1"/>
    <w:rsid w:val="00F11C24"/>
    <w:rsid w:val="00F12221"/>
    <w:rsid w:val="00F1322C"/>
    <w:rsid w:val="00F142A4"/>
    <w:rsid w:val="00F14367"/>
    <w:rsid w:val="00F154BB"/>
    <w:rsid w:val="00F15866"/>
    <w:rsid w:val="00F164DE"/>
    <w:rsid w:val="00F16A28"/>
    <w:rsid w:val="00F1794B"/>
    <w:rsid w:val="00F17FB5"/>
    <w:rsid w:val="00F2046D"/>
    <w:rsid w:val="00F20A13"/>
    <w:rsid w:val="00F22327"/>
    <w:rsid w:val="00F22538"/>
    <w:rsid w:val="00F22B8A"/>
    <w:rsid w:val="00F23907"/>
    <w:rsid w:val="00F24A90"/>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0D13"/>
    <w:rsid w:val="00F5101B"/>
    <w:rsid w:val="00F517CE"/>
    <w:rsid w:val="00F51A87"/>
    <w:rsid w:val="00F5248F"/>
    <w:rsid w:val="00F52E0B"/>
    <w:rsid w:val="00F53462"/>
    <w:rsid w:val="00F5359C"/>
    <w:rsid w:val="00F539E6"/>
    <w:rsid w:val="00F53C97"/>
    <w:rsid w:val="00F53D38"/>
    <w:rsid w:val="00F53F13"/>
    <w:rsid w:val="00F54DA5"/>
    <w:rsid w:val="00F550EA"/>
    <w:rsid w:val="00F557D7"/>
    <w:rsid w:val="00F55A73"/>
    <w:rsid w:val="00F55E2B"/>
    <w:rsid w:val="00F56F9F"/>
    <w:rsid w:val="00F57244"/>
    <w:rsid w:val="00F57D96"/>
    <w:rsid w:val="00F604EC"/>
    <w:rsid w:val="00F61E36"/>
    <w:rsid w:val="00F62C9C"/>
    <w:rsid w:val="00F6379B"/>
    <w:rsid w:val="00F63FBB"/>
    <w:rsid w:val="00F64C9D"/>
    <w:rsid w:val="00F652B4"/>
    <w:rsid w:val="00F65C7E"/>
    <w:rsid w:val="00F65DF3"/>
    <w:rsid w:val="00F67EFA"/>
    <w:rsid w:val="00F70828"/>
    <w:rsid w:val="00F72336"/>
    <w:rsid w:val="00F727F0"/>
    <w:rsid w:val="00F72C0E"/>
    <w:rsid w:val="00F72E1D"/>
    <w:rsid w:val="00F734A8"/>
    <w:rsid w:val="00F739A4"/>
    <w:rsid w:val="00F73F9B"/>
    <w:rsid w:val="00F74128"/>
    <w:rsid w:val="00F74566"/>
    <w:rsid w:val="00F74673"/>
    <w:rsid w:val="00F74D10"/>
    <w:rsid w:val="00F75159"/>
    <w:rsid w:val="00F76291"/>
    <w:rsid w:val="00F7675A"/>
    <w:rsid w:val="00F76927"/>
    <w:rsid w:val="00F8022F"/>
    <w:rsid w:val="00F8147C"/>
    <w:rsid w:val="00F81CCE"/>
    <w:rsid w:val="00F81DE4"/>
    <w:rsid w:val="00F8288B"/>
    <w:rsid w:val="00F84E8B"/>
    <w:rsid w:val="00F84F0F"/>
    <w:rsid w:val="00F850F9"/>
    <w:rsid w:val="00F86040"/>
    <w:rsid w:val="00F860B1"/>
    <w:rsid w:val="00F86506"/>
    <w:rsid w:val="00F8652D"/>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5FBA"/>
    <w:rsid w:val="00F961C4"/>
    <w:rsid w:val="00F96C0A"/>
    <w:rsid w:val="00F96FF3"/>
    <w:rsid w:val="00F9766A"/>
    <w:rsid w:val="00F97944"/>
    <w:rsid w:val="00F97BDF"/>
    <w:rsid w:val="00F97D7E"/>
    <w:rsid w:val="00F97FB4"/>
    <w:rsid w:val="00FA03FA"/>
    <w:rsid w:val="00FA048F"/>
    <w:rsid w:val="00FA04E9"/>
    <w:rsid w:val="00FA0C9E"/>
    <w:rsid w:val="00FA195B"/>
    <w:rsid w:val="00FA200F"/>
    <w:rsid w:val="00FA337F"/>
    <w:rsid w:val="00FA33AC"/>
    <w:rsid w:val="00FA3C0F"/>
    <w:rsid w:val="00FA42E7"/>
    <w:rsid w:val="00FA5175"/>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DA8"/>
    <w:rsid w:val="00FC6E3D"/>
    <w:rsid w:val="00FC7F95"/>
    <w:rsid w:val="00FD0AF6"/>
    <w:rsid w:val="00FD0F07"/>
    <w:rsid w:val="00FD16E8"/>
    <w:rsid w:val="00FD1AC2"/>
    <w:rsid w:val="00FD27EB"/>
    <w:rsid w:val="00FD2977"/>
    <w:rsid w:val="00FD2CB9"/>
    <w:rsid w:val="00FD2E59"/>
    <w:rsid w:val="00FD30E9"/>
    <w:rsid w:val="00FD3259"/>
    <w:rsid w:val="00FD45AC"/>
    <w:rsid w:val="00FD5430"/>
    <w:rsid w:val="00FD5983"/>
    <w:rsid w:val="00FD6026"/>
    <w:rsid w:val="00FD614F"/>
    <w:rsid w:val="00FD65F8"/>
    <w:rsid w:val="00FD7181"/>
    <w:rsid w:val="00FD78ED"/>
    <w:rsid w:val="00FE0798"/>
    <w:rsid w:val="00FE0D20"/>
    <w:rsid w:val="00FE1FEA"/>
    <w:rsid w:val="00FE27D4"/>
    <w:rsid w:val="00FE2CA2"/>
    <w:rsid w:val="00FE2DE0"/>
    <w:rsid w:val="00FE34C3"/>
    <w:rsid w:val="00FE432F"/>
    <w:rsid w:val="00FE5351"/>
    <w:rsid w:val="00FE5354"/>
    <w:rsid w:val="00FE6934"/>
    <w:rsid w:val="00FE727F"/>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1"/>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 w:type="paragraph" w:customStyle="1" w:styleId="3GPPHeader">
    <w:name w:val="3GPP_Header"/>
    <w:basedOn w:val="af"/>
    <w:qFormat/>
    <w:rsid w:val="00BD63B6"/>
    <w:pPr>
      <w:tabs>
        <w:tab w:val="left" w:pos="1701"/>
        <w:tab w:val="right" w:pos="9639"/>
      </w:tabs>
      <w:spacing w:before="60" w:after="240" w:line="259" w:lineRule="auto"/>
    </w:pPr>
    <w:rPr>
      <w:rFonts w:eastAsiaTheme="minorEastAsia"/>
      <w:b/>
      <w:sz w:val="24"/>
    </w:rPr>
  </w:style>
  <w:style w:type="character" w:customStyle="1" w:styleId="B1Zchn">
    <w:name w:val="B1 Zchn"/>
    <w:link w:val="B1"/>
    <w:qFormat/>
    <w:rsid w:val="00F002FC"/>
    <w:rPr>
      <w:rFonts w:ascii="Arial" w:hAnsi="Arial"/>
      <w:lang w:val="en-GB"/>
    </w:rPr>
  </w:style>
  <w:style w:type="paragraph" w:customStyle="1" w:styleId="Comments">
    <w:name w:val="Comments"/>
    <w:basedOn w:val="a0"/>
    <w:link w:val="CommentsChar"/>
    <w:qFormat/>
    <w:rsid w:val="00C8720F"/>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C8720F"/>
    <w:rPr>
      <w:rFonts w:ascii="Arial" w:eastAsia="MS Mincho" w:hAnsi="Arial"/>
      <w:i/>
      <w:noProof/>
      <w:sz w:val="18"/>
      <w:szCs w:val="24"/>
      <w:lang w:val="en-GB" w:eastAsia="en-GB"/>
    </w:rPr>
  </w:style>
  <w:style w:type="character" w:customStyle="1" w:styleId="fontstyle01">
    <w:name w:val="fontstyle01"/>
    <w:basedOn w:val="a1"/>
    <w:rsid w:val="00A020DC"/>
    <w:rPr>
      <w:rFonts w:ascii="TimesNewRomanPS-ItalicMT" w:hAnsi="TimesNewRomanPS-ItalicMT" w:hint="default"/>
      <w:b w:val="0"/>
      <w:bCs w:val="0"/>
      <w:i/>
      <w:iCs/>
      <w:color w:val="000000"/>
      <w:sz w:val="20"/>
      <w:szCs w:val="20"/>
    </w:rPr>
  </w:style>
  <w:style w:type="character" w:customStyle="1" w:styleId="fontstyle21">
    <w:name w:val="fontstyle21"/>
    <w:basedOn w:val="a1"/>
    <w:rsid w:val="00A020DC"/>
    <w:rPr>
      <w:rFonts w:ascii="TimesNewRomanPSMT" w:hAnsi="TimesNewRomanPSMT" w:hint="default"/>
      <w:b w:val="0"/>
      <w:bCs w:val="0"/>
      <w:i w:val="0"/>
      <w:iCs w:val="0"/>
      <w:color w:val="000000"/>
      <w:sz w:val="20"/>
      <w:szCs w:val="20"/>
    </w:rPr>
  </w:style>
  <w:style w:type="paragraph" w:customStyle="1" w:styleId="Normal9pointspacing">
    <w:name w:val="Normal 9 point spacing"/>
    <w:basedOn w:val="af"/>
    <w:link w:val="Normal9pointspacingChar"/>
    <w:qFormat/>
    <w:rsid w:val="00DE0503"/>
    <w:pPr>
      <w:overflowPunct/>
      <w:autoSpaceDE/>
      <w:autoSpaceDN/>
      <w:adjustRightInd/>
      <w:spacing w:before="240" w:after="60" w:line="240" w:lineRule="auto"/>
      <w:textAlignment w:val="auto"/>
    </w:pPr>
    <w:rPr>
      <w:rFonts w:ascii="Times New Roman" w:eastAsia="MS Mincho" w:hAnsi="Times New Roman"/>
      <w:szCs w:val="24"/>
      <w:lang w:val="x-none" w:eastAsia="en-US"/>
    </w:rPr>
  </w:style>
  <w:style w:type="character" w:customStyle="1" w:styleId="Normal9pointspacingChar">
    <w:name w:val="Normal 9 point spacing Char"/>
    <w:link w:val="Normal9pointspacing"/>
    <w:rsid w:val="00DE0503"/>
    <w:rPr>
      <w:rFonts w:eastAsia="MS Mincho"/>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2900238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F60F4-FE83-4673-BAE0-CF730F3CE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2033</TotalTime>
  <Pages>3</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617</cp:revision>
  <cp:lastPrinted>2019-02-06T17:41:00Z</cp:lastPrinted>
  <dcterms:created xsi:type="dcterms:W3CDTF">2022-08-10T02:56:00Z</dcterms:created>
  <dcterms:modified xsi:type="dcterms:W3CDTF">2023-08-10T03:20:00Z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