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11C49ADD"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C31F6E">
        <w:rPr>
          <w:rFonts w:eastAsia="Times New Roman"/>
          <w:b/>
          <w:color w:val="000000" w:themeColor="text1"/>
          <w:sz w:val="24"/>
          <w:szCs w:val="24"/>
        </w:rPr>
        <w:t>#12</w:t>
      </w:r>
      <w:r w:rsidR="00C31F6E" w:rsidRPr="008B5545">
        <w:rPr>
          <w:rFonts w:eastAsia="Times New Roman" w:hint="eastAsia"/>
          <w:b/>
          <w:color w:val="000000" w:themeColor="text1"/>
          <w:sz w:val="24"/>
          <w:szCs w:val="24"/>
        </w:rPr>
        <w:t>3</w:t>
      </w:r>
      <w:r w:rsidR="002A3BBC" w:rsidRPr="008B5545">
        <w:rPr>
          <w:rFonts w:eastAsia="Times New Roman"/>
          <w:b/>
          <w:color w:val="000000" w:themeColor="text1"/>
          <w:sz w:val="24"/>
          <w:szCs w:val="24"/>
        </w:rPr>
        <w:t xml:space="preserve">  </w:t>
      </w:r>
      <w:r w:rsidR="002A3BBC">
        <w:rPr>
          <w:rFonts w:eastAsia="Times New Roman"/>
          <w:b/>
          <w:bCs/>
          <w:color w:val="000000" w:themeColor="text1"/>
          <w:sz w:val="24"/>
          <w:szCs w:val="24"/>
        </w:rPr>
        <w:t xml:space="preserve">                         </w:t>
      </w:r>
      <w:r w:rsidR="00F22327">
        <w:rPr>
          <w:rFonts w:eastAsia="Times New Roman"/>
          <w:b/>
          <w:bCs/>
          <w:color w:val="000000" w:themeColor="text1"/>
          <w:sz w:val="24"/>
          <w:szCs w:val="24"/>
        </w:rPr>
        <w:t>R2-</w:t>
      </w:r>
      <w:r w:rsidR="00201018" w:rsidRPr="00201018">
        <w:rPr>
          <w:rFonts w:eastAsia="Times New Roman"/>
          <w:b/>
          <w:bCs/>
          <w:color w:val="000000" w:themeColor="text1"/>
          <w:sz w:val="24"/>
          <w:szCs w:val="24"/>
        </w:rPr>
        <w:t xml:space="preserve"> 2307739</w:t>
      </w:r>
    </w:p>
    <w:p w14:paraId="338512CF" w14:textId="605DE63E" w:rsidR="00F54DA5" w:rsidRPr="002A2C3A" w:rsidRDefault="00C31F6E"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Pr>
          <w:rFonts w:cs="Arial" w:hint="eastAsia"/>
          <w:b/>
          <w:color w:val="000000" w:themeColor="text1"/>
          <w:sz w:val="24"/>
          <w:szCs w:val="24"/>
        </w:rPr>
        <w:t>Toulouse</w:t>
      </w:r>
      <w:r w:rsidR="00C1083D">
        <w:rPr>
          <w:rFonts w:cs="Arial"/>
          <w:b/>
          <w:color w:val="000000" w:themeColor="text1"/>
          <w:sz w:val="24"/>
          <w:szCs w:val="24"/>
          <w:lang w:eastAsia="en-US"/>
        </w:rPr>
        <w:t>,</w:t>
      </w:r>
      <w:r>
        <w:rPr>
          <w:rFonts w:cs="Arial"/>
          <w:b/>
          <w:color w:val="000000" w:themeColor="text1"/>
          <w:sz w:val="24"/>
          <w:szCs w:val="24"/>
          <w:lang w:eastAsia="en-US"/>
        </w:rPr>
        <w:t xml:space="preserve"> </w:t>
      </w:r>
      <w:r>
        <w:rPr>
          <w:rFonts w:cs="Arial" w:hint="eastAsia"/>
          <w:b/>
          <w:color w:val="000000" w:themeColor="text1"/>
          <w:sz w:val="24"/>
          <w:szCs w:val="24"/>
        </w:rPr>
        <w:t>France</w:t>
      </w:r>
      <w:r w:rsidR="00023896">
        <w:rPr>
          <w:rFonts w:cs="Arial"/>
          <w:b/>
          <w:color w:val="000000" w:themeColor="text1"/>
          <w:sz w:val="24"/>
          <w:szCs w:val="24"/>
          <w:lang w:eastAsia="en-US"/>
        </w:rPr>
        <w:t>,</w:t>
      </w:r>
      <w:r w:rsidR="00C1083D">
        <w:rPr>
          <w:rFonts w:cs="Arial"/>
          <w:b/>
          <w:color w:val="000000" w:themeColor="text1"/>
          <w:sz w:val="24"/>
          <w:szCs w:val="24"/>
          <w:lang w:eastAsia="en-US"/>
        </w:rPr>
        <w:t xml:space="preserve"> </w:t>
      </w:r>
      <w:r>
        <w:rPr>
          <w:rFonts w:cs="Arial"/>
          <w:b/>
          <w:color w:val="000000" w:themeColor="text1"/>
          <w:sz w:val="24"/>
          <w:szCs w:val="24"/>
        </w:rPr>
        <w:t>2</w:t>
      </w:r>
      <w:r>
        <w:rPr>
          <w:rFonts w:cs="Arial" w:hint="eastAsia"/>
          <w:b/>
          <w:color w:val="000000" w:themeColor="text1"/>
          <w:sz w:val="24"/>
          <w:szCs w:val="24"/>
        </w:rPr>
        <w:t>1</w:t>
      </w:r>
      <w:r>
        <w:rPr>
          <w:rFonts w:cs="Arial"/>
          <w:b/>
          <w:color w:val="000000" w:themeColor="text1"/>
          <w:sz w:val="24"/>
          <w:szCs w:val="24"/>
          <w:vertAlign w:val="superscript"/>
          <w:lang w:eastAsia="en-US"/>
        </w:rPr>
        <w:t>st</w:t>
      </w:r>
      <w:r w:rsidR="0001355B">
        <w:rPr>
          <w:rFonts w:cs="Arial"/>
          <w:b/>
          <w:color w:val="000000" w:themeColor="text1"/>
          <w:sz w:val="24"/>
          <w:szCs w:val="24"/>
          <w:vertAlign w:val="superscript"/>
          <w:lang w:eastAsia="en-US"/>
        </w:rPr>
        <w:t xml:space="preserve"> </w:t>
      </w:r>
      <w:r>
        <w:rPr>
          <w:rFonts w:cs="Arial"/>
          <w:b/>
          <w:color w:val="000000" w:themeColor="text1"/>
          <w:sz w:val="24"/>
          <w:szCs w:val="24"/>
          <w:lang w:eastAsia="en-US"/>
        </w:rPr>
        <w:t>Aug</w:t>
      </w:r>
      <w:r w:rsidR="005208F4" w:rsidRPr="001A6AA9">
        <w:rPr>
          <w:rFonts w:cs="Arial"/>
          <w:b/>
          <w:color w:val="000000" w:themeColor="text1"/>
          <w:sz w:val="24"/>
          <w:szCs w:val="24"/>
          <w:lang w:eastAsia="en-US"/>
        </w:rPr>
        <w:t xml:space="preserve"> </w:t>
      </w:r>
      <w:r w:rsidR="001F34E8"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Pr>
          <w:rFonts w:cs="Arial"/>
          <w:b/>
          <w:color w:val="000000" w:themeColor="text1"/>
          <w:sz w:val="24"/>
          <w:szCs w:val="24"/>
          <w:lang w:eastAsia="en-US"/>
        </w:rPr>
        <w:t>25</w:t>
      </w:r>
      <w:r w:rsidR="00BC74C4">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Pr>
          <w:rFonts w:cs="Arial"/>
          <w:b/>
          <w:color w:val="000000" w:themeColor="text1"/>
          <w:sz w:val="24"/>
          <w:szCs w:val="24"/>
        </w:rPr>
        <w:t>Aug</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w:t>
      </w:r>
      <w:r w:rsidR="00657B32">
        <w:rPr>
          <w:rFonts w:cs="Arial"/>
          <w:b/>
          <w:color w:val="000000" w:themeColor="text1"/>
          <w:sz w:val="24"/>
          <w:szCs w:val="24"/>
          <w:lang w:eastAsia="en-US"/>
        </w:rPr>
        <w:t>3</w:t>
      </w:r>
      <w:r w:rsidR="005208F4" w:rsidRPr="002A2C3A">
        <w:rPr>
          <w:rFonts w:cs="Arial"/>
          <w:color w:val="000000" w:themeColor="text1"/>
          <w:sz w:val="24"/>
          <w:szCs w:val="24"/>
          <w:lang w:eastAsia="en-US"/>
        </w:rPr>
        <w:tab/>
      </w:r>
    </w:p>
    <w:p w14:paraId="7811E7C9" w14:textId="77777777" w:rsidR="006D3016" w:rsidRPr="00023896" w:rsidRDefault="006D3016" w:rsidP="00D61959">
      <w:pPr>
        <w:widowControl w:val="0"/>
        <w:spacing w:after="120" w:line="0" w:lineRule="atLeast"/>
        <w:jc w:val="left"/>
        <w:rPr>
          <w:rFonts w:eastAsia="Times New Roman"/>
          <w:bCs/>
          <w:color w:val="000000" w:themeColor="text1"/>
          <w:sz w:val="24"/>
        </w:rPr>
      </w:pPr>
    </w:p>
    <w:p w14:paraId="61F5F757" w14:textId="195932E2"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F24A90">
        <w:rPr>
          <w:rFonts w:eastAsia="MS Mincho" w:cs="Arial"/>
          <w:bCs/>
          <w:color w:val="000000" w:themeColor="text1"/>
          <w:sz w:val="22"/>
          <w:szCs w:val="22"/>
          <w:lang w:eastAsia="en-US"/>
        </w:rPr>
        <w:t>7</w:t>
      </w:r>
      <w:r w:rsidR="000A2FF8" w:rsidRPr="002A2C3A">
        <w:rPr>
          <w:rFonts w:eastAsia="MS Mincho" w:cs="Arial"/>
          <w:bCs/>
          <w:color w:val="000000" w:themeColor="text1"/>
          <w:sz w:val="22"/>
          <w:szCs w:val="22"/>
          <w:lang w:eastAsia="en-US"/>
        </w:rPr>
        <w:t>.</w:t>
      </w:r>
      <w:r w:rsidR="00276A72">
        <w:rPr>
          <w:rFonts w:eastAsia="MS Mincho" w:cs="Arial"/>
          <w:bCs/>
          <w:color w:val="000000" w:themeColor="text1"/>
          <w:sz w:val="22"/>
          <w:szCs w:val="22"/>
          <w:lang w:eastAsia="en-US"/>
        </w:rPr>
        <w:t>7.4.1.1</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00938BC6"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F24A90">
        <w:rPr>
          <w:rFonts w:eastAsia="Times New Roman" w:cs="Arial"/>
          <w:bCs/>
          <w:color w:val="000000" w:themeColor="text1"/>
          <w:sz w:val="22"/>
          <w:szCs w:val="22"/>
          <w:lang w:eastAsia="en-US"/>
        </w:rPr>
        <w:t>Discussion</w:t>
      </w:r>
      <w:r w:rsidR="009D445E">
        <w:rPr>
          <w:rFonts w:eastAsia="Times New Roman" w:cs="Arial"/>
          <w:bCs/>
          <w:color w:val="000000" w:themeColor="text1"/>
          <w:sz w:val="22"/>
          <w:szCs w:val="22"/>
          <w:lang w:eastAsia="en-US"/>
        </w:rPr>
        <w:t xml:space="preserve"> </w:t>
      </w:r>
      <w:r w:rsidR="00953BF2">
        <w:rPr>
          <w:rFonts w:eastAsia="Times New Roman" w:cs="Arial"/>
          <w:bCs/>
          <w:color w:val="000000" w:themeColor="text1"/>
          <w:sz w:val="22"/>
          <w:szCs w:val="22"/>
          <w:lang w:eastAsia="en-US"/>
        </w:rPr>
        <w:t>on NTN</w:t>
      </w:r>
      <w:r w:rsidR="005F61CE">
        <w:rPr>
          <w:rFonts w:eastAsia="Times New Roman" w:cs="Arial"/>
          <w:bCs/>
          <w:color w:val="000000" w:themeColor="text1"/>
          <w:sz w:val="22"/>
          <w:szCs w:val="22"/>
          <w:lang w:eastAsia="en-US"/>
        </w:rPr>
        <w:t xml:space="preserve"> </w:t>
      </w:r>
      <w:r w:rsidR="00276A72">
        <w:rPr>
          <w:rFonts w:eastAsia="Times New Roman" w:cs="Arial"/>
          <w:bCs/>
          <w:color w:val="000000" w:themeColor="text1"/>
          <w:sz w:val="22"/>
          <w:szCs w:val="22"/>
          <w:lang w:eastAsia="en-US"/>
        </w:rPr>
        <w:t>to TN cell reselection enhancements</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543AAC">
      <w:pPr>
        <w:pStyle w:val="1"/>
        <w:numPr>
          <w:ilvl w:val="0"/>
          <w:numId w:val="7"/>
        </w:numPr>
        <w:spacing w:after="120" w:line="0" w:lineRule="atLeast"/>
        <w:rPr>
          <w:color w:val="000000" w:themeColor="text1"/>
        </w:rPr>
      </w:pPr>
      <w:r w:rsidRPr="002A2C3A">
        <w:rPr>
          <w:color w:val="000000" w:themeColor="text1"/>
        </w:rPr>
        <w:t>Introduction</w:t>
      </w:r>
    </w:p>
    <w:p w14:paraId="62CAA0CB" w14:textId="77777777" w:rsidR="00210DE4" w:rsidRPr="00210DE4" w:rsidRDefault="00210DE4" w:rsidP="00210DE4">
      <w:pPr>
        <w:spacing w:after="120" w:line="0" w:lineRule="atLeast"/>
        <w:rPr>
          <w:color w:val="000000" w:themeColor="text1"/>
        </w:rPr>
      </w:pPr>
      <w:r w:rsidRPr="00210DE4">
        <w:rPr>
          <w:color w:val="000000" w:themeColor="text1"/>
        </w:rPr>
        <w:t>In Rel-18 WID[1], Following objectives are specified for mobility enhancements.</w:t>
      </w:r>
    </w:p>
    <w:p w14:paraId="2CF22A92" w14:textId="77777777" w:rsidR="00210DE4" w:rsidRPr="00920DBA" w:rsidRDefault="00210DE4" w:rsidP="00210DE4">
      <w:pPr>
        <w:spacing w:after="120" w:line="0" w:lineRule="atLeast"/>
        <w:rPr>
          <w:i/>
          <w:color w:val="000000" w:themeColor="text1"/>
        </w:rPr>
      </w:pPr>
      <w:r w:rsidRPr="00920DBA">
        <w:rPr>
          <w:i/>
          <w:color w:val="000000" w:themeColor="text1"/>
        </w:rPr>
        <w:t>- For NTN-NTN mobility, specify cell reselection enhancements for earth moving cell, the timing based and location-based cell reselection for quasi-earth fixed cell in Rel-17 can be considered as the starting point. [RAN2, RAN3, RAN4]</w:t>
      </w:r>
    </w:p>
    <w:p w14:paraId="480318B4" w14:textId="77777777" w:rsidR="00210DE4" w:rsidRPr="00920DBA" w:rsidRDefault="00210DE4" w:rsidP="00210DE4">
      <w:pPr>
        <w:spacing w:after="120" w:line="0" w:lineRule="atLeast"/>
        <w:rPr>
          <w:i/>
          <w:color w:val="000000" w:themeColor="text1"/>
        </w:rPr>
      </w:pPr>
      <w:r w:rsidRPr="00920DBA">
        <w:rPr>
          <w:i/>
          <w:color w:val="000000" w:themeColor="text1"/>
        </w:rPr>
        <w:t>- Specify NTN-NTN handover enhancement for RRC_CONNECTED UEs in the quasi-earth-fixed cell and earth-moving cell to reduce the signaling overhead. [RAN2, RAN3]</w:t>
      </w:r>
    </w:p>
    <w:p w14:paraId="5E729E26" w14:textId="77777777" w:rsidR="00210DE4" w:rsidRPr="00920DBA" w:rsidRDefault="00210DE4" w:rsidP="00210DE4">
      <w:pPr>
        <w:spacing w:after="120" w:line="0" w:lineRule="atLeast"/>
        <w:rPr>
          <w:i/>
          <w:color w:val="000000" w:themeColor="text1"/>
        </w:rPr>
      </w:pPr>
      <w:r w:rsidRPr="00920DBA">
        <w:rPr>
          <w:i/>
          <w:color w:val="000000" w:themeColor="text1"/>
        </w:rPr>
        <w:t>- Specify cell reselection enhancements for RRC_IDLE/INACTIVE UEs to reduce UE power consumption (NTN-TN mobility is prioritized). [RAN2, RAN3, RAN4]</w:t>
      </w:r>
    </w:p>
    <w:p w14:paraId="7A87A5AB" w14:textId="35E99443" w:rsidR="00210DE4" w:rsidRDefault="00210DE4" w:rsidP="00210DE4">
      <w:pPr>
        <w:spacing w:after="120" w:line="0" w:lineRule="atLeast"/>
        <w:rPr>
          <w:i/>
          <w:color w:val="000000" w:themeColor="text1"/>
        </w:rPr>
      </w:pPr>
      <w:r w:rsidRPr="00920DBA">
        <w:rPr>
          <w:i/>
          <w:color w:val="000000" w:themeColor="text1"/>
        </w:rPr>
        <w:t>- Study and, if needed, specify enhancement to Xn[/NG] signaling to support feeder link switch-over, CHO, e.g., exchange of necessary information between gNBs. [RAN3]</w:t>
      </w:r>
    </w:p>
    <w:p w14:paraId="5CE99AC4" w14:textId="05E2E859" w:rsidR="007801A1" w:rsidRPr="00920DBA" w:rsidRDefault="007801A1" w:rsidP="00210DE4">
      <w:pPr>
        <w:spacing w:after="120" w:line="0" w:lineRule="atLeast"/>
        <w:rPr>
          <w:i/>
          <w:color w:val="000000" w:themeColor="text1"/>
        </w:rPr>
      </w:pPr>
    </w:p>
    <w:p w14:paraId="5322D544" w14:textId="21CA6765" w:rsidR="00FC3716" w:rsidRDefault="0091692B" w:rsidP="00D61959">
      <w:pPr>
        <w:spacing w:after="120" w:line="0" w:lineRule="atLeast"/>
        <w:rPr>
          <w:color w:val="000000" w:themeColor="text1"/>
        </w:rPr>
      </w:pPr>
      <w:r>
        <w:rPr>
          <w:color w:val="000000" w:themeColor="text1"/>
        </w:rPr>
        <w:t xml:space="preserve">Regarding the issue of NTN- TN cell </w:t>
      </w:r>
      <w:r w:rsidR="00026C4C">
        <w:rPr>
          <w:color w:val="000000" w:themeColor="text1"/>
        </w:rPr>
        <w:t>reselection,</w:t>
      </w:r>
      <w:r>
        <w:rPr>
          <w:color w:val="000000" w:themeColor="text1"/>
        </w:rPr>
        <w:t xml:space="preserve"> during last two</w:t>
      </w:r>
      <w:r w:rsidR="00FC3716">
        <w:rPr>
          <w:color w:val="000000" w:themeColor="text1"/>
        </w:rPr>
        <w:t xml:space="preserve"> meeting, the followi</w:t>
      </w:r>
      <w:r>
        <w:rPr>
          <w:color w:val="000000" w:themeColor="text1"/>
        </w:rPr>
        <w:t>ng agreements have been reached</w:t>
      </w:r>
      <w:r w:rsidR="00782E94">
        <w:rPr>
          <w:color w:val="000000" w:themeColor="text1"/>
        </w:rPr>
        <w:t xml:space="preserve">. </w:t>
      </w:r>
    </w:p>
    <w:p w14:paraId="0BBFBFD9" w14:textId="77777777" w:rsidR="00C8720F" w:rsidRDefault="00C8720F" w:rsidP="00C8720F">
      <w:pPr>
        <w:pStyle w:val="Comments"/>
      </w:pPr>
    </w:p>
    <w:p w14:paraId="71AB099F" w14:textId="731BEFBF" w:rsidR="007262BE" w:rsidRPr="00D03444" w:rsidRDefault="00443A48" w:rsidP="00D03444">
      <w:pPr>
        <w:spacing w:after="120" w:line="0" w:lineRule="atLeast"/>
        <w:rPr>
          <w:color w:val="000000" w:themeColor="text1"/>
        </w:rPr>
      </w:pPr>
      <w:r>
        <w:rPr>
          <w:rFonts w:hint="eastAsia"/>
          <w:color w:val="000000" w:themeColor="text1"/>
        </w:rPr>
        <w:t>R</w:t>
      </w:r>
      <w:r>
        <w:rPr>
          <w:color w:val="000000" w:themeColor="text1"/>
        </w:rPr>
        <w:t>AN2</w:t>
      </w:r>
      <w:r w:rsidR="007262BE">
        <w:rPr>
          <w:color w:val="000000" w:themeColor="text1"/>
        </w:rPr>
        <w:t>#</w:t>
      </w:r>
      <w:r w:rsidR="007E6480">
        <w:rPr>
          <w:color w:val="000000" w:themeColor="text1"/>
        </w:rPr>
        <w:t>122</w:t>
      </w:r>
      <w:r>
        <w:rPr>
          <w:color w:val="000000" w:themeColor="text1"/>
        </w:rPr>
        <w:t>:</w:t>
      </w:r>
    </w:p>
    <w:p w14:paraId="6BC1F176" w14:textId="77777777" w:rsidR="00C00810" w:rsidRPr="006263C7" w:rsidRDefault="00C00810" w:rsidP="00C00810">
      <w:pPr>
        <w:pBdr>
          <w:top w:val="single" w:sz="4" w:space="1" w:color="auto"/>
          <w:left w:val="single" w:sz="4" w:space="4" w:color="auto"/>
          <w:bottom w:val="single" w:sz="4" w:space="1" w:color="auto"/>
          <w:right w:val="single" w:sz="4" w:space="4" w:color="auto"/>
        </w:pBdr>
      </w:pPr>
      <w:r>
        <w:t xml:space="preserve">1. </w:t>
      </w:r>
      <w:r w:rsidRPr="00CA597B">
        <w:rPr>
          <w:rFonts w:hint="eastAsia"/>
        </w:rPr>
        <w:t>TN coverage info is NOT included in SIB19. FFS if we use an existing SIB or a new one</w:t>
      </w:r>
      <w:r w:rsidRPr="00CA597B">
        <w:t>.</w:t>
      </w:r>
    </w:p>
    <w:p w14:paraId="0A5928F7" w14:textId="77777777" w:rsidR="00C00810" w:rsidRPr="006263C7" w:rsidRDefault="00C00810" w:rsidP="00C00810">
      <w:pPr>
        <w:pBdr>
          <w:top w:val="single" w:sz="4" w:space="1" w:color="auto"/>
          <w:left w:val="single" w:sz="4" w:space="4" w:color="auto"/>
          <w:bottom w:val="single" w:sz="4" w:space="1" w:color="auto"/>
          <w:right w:val="single" w:sz="4" w:space="4" w:color="auto"/>
        </w:pBdr>
      </w:pPr>
      <w:r>
        <w:t xml:space="preserve">2. </w:t>
      </w:r>
      <w:r w:rsidRPr="006263C7">
        <w:rPr>
          <w:rFonts w:hint="eastAsia"/>
        </w:rPr>
        <w:t>We don</w:t>
      </w:r>
      <w:r w:rsidRPr="006263C7">
        <w:rPr>
          <w:rFonts w:hint="eastAsia"/>
        </w:rPr>
        <w:t>’</w:t>
      </w:r>
      <w:r w:rsidRPr="006263C7">
        <w:rPr>
          <w:rFonts w:hint="eastAsia"/>
        </w:rPr>
        <w:t>t introduce RRC dedicated signalling to provide more accurate TN coverage information</w:t>
      </w:r>
      <w:r>
        <w:t>.</w:t>
      </w:r>
    </w:p>
    <w:p w14:paraId="2B25B688" w14:textId="3D30FC08" w:rsidR="00AC72C5" w:rsidRPr="008C757A" w:rsidRDefault="00C00810" w:rsidP="00C00810">
      <w:pPr>
        <w:pBdr>
          <w:top w:val="single" w:sz="4" w:space="1" w:color="auto"/>
          <w:left w:val="single" w:sz="4" w:space="4" w:color="auto"/>
          <w:bottom w:val="single" w:sz="4" w:space="1" w:color="auto"/>
          <w:right w:val="single" w:sz="4" w:space="4" w:color="auto"/>
        </w:pBdr>
      </w:pPr>
      <w:r>
        <w:t xml:space="preserve">3. </w:t>
      </w:r>
      <w:r w:rsidR="00AC72C5" w:rsidRPr="008C757A">
        <w:rPr>
          <w:rFonts w:hint="eastAsia"/>
        </w:rPr>
        <w:t xml:space="preserve">We no longer consider option 3 alone for signaling the frequency information for TN coverage area (in case option 3 should be combined with option 1). Come back in the next meeting to decide between option 2 (plus possible fixes if needed) and option 1+3. </w:t>
      </w:r>
    </w:p>
    <w:p w14:paraId="011E42B8" w14:textId="18BBD818"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215FAC">
        <w:rPr>
          <w:color w:val="000000" w:themeColor="text1"/>
        </w:rPr>
        <w:t>we will further provide the discussion</w:t>
      </w:r>
      <w:r w:rsidR="008F1B63">
        <w:rPr>
          <w:color w:val="000000" w:themeColor="text1"/>
        </w:rPr>
        <w:t xml:space="preserve"> on NTN – TN cell reselection</w:t>
      </w:r>
      <w:r w:rsidR="006B10C8">
        <w:rPr>
          <w:color w:val="000000" w:themeColor="text1"/>
        </w:rPr>
        <w:t xml:space="preserve"> enhancements</w:t>
      </w:r>
      <w:r w:rsidR="00B97855">
        <w:rPr>
          <w:color w:val="000000" w:themeColor="text1"/>
        </w:rPr>
        <w:t>.</w:t>
      </w:r>
    </w:p>
    <w:p w14:paraId="5A0B2AA0" w14:textId="121CEACA" w:rsidR="00291BE6" w:rsidRPr="00F74328" w:rsidRDefault="00AE3E14" w:rsidP="00F74328">
      <w:pPr>
        <w:pStyle w:val="1"/>
        <w:numPr>
          <w:ilvl w:val="0"/>
          <w:numId w:val="7"/>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2" w:name="_Ref40865202"/>
    </w:p>
    <w:p w14:paraId="161001A4" w14:textId="77777777" w:rsidR="00F74328" w:rsidRDefault="00F74328" w:rsidP="00F74328">
      <w:pPr>
        <w:pStyle w:val="af"/>
        <w:overflowPunct/>
        <w:autoSpaceDE/>
        <w:autoSpaceDN/>
        <w:adjustRightInd/>
        <w:spacing w:after="240" w:line="240" w:lineRule="auto"/>
        <w:jc w:val="left"/>
        <w:textAlignment w:val="auto"/>
      </w:pPr>
      <w:r w:rsidRPr="0080716B">
        <w:t xml:space="preserve">Regarding the issue that how to </w:t>
      </w:r>
      <w:r>
        <w:t xml:space="preserve">signalling the frequency of TN coverage information, during R2#122 meeting, the following three options have been discussed, and in the last the </w:t>
      </w:r>
      <w:r w:rsidRPr="008C757A">
        <w:rPr>
          <w:rFonts w:hint="eastAsia"/>
        </w:rPr>
        <w:t>option 2 (plus possible fixes if needed) and option 1+3</w:t>
      </w:r>
      <w:r>
        <w:t xml:space="preserve"> are put on the table. </w:t>
      </w:r>
    </w:p>
    <w:p w14:paraId="7F1BAF97" w14:textId="77777777" w:rsidR="00F74328" w:rsidRPr="005502D3" w:rsidRDefault="00F74328" w:rsidP="005A3EEF">
      <w:pPr>
        <w:pStyle w:val="af4"/>
        <w:ind w:leftChars="0" w:left="425" w:firstLine="0"/>
      </w:pPr>
      <w:r w:rsidRPr="00F74328">
        <w:rPr>
          <w:rFonts w:hint="eastAsia"/>
          <w:i/>
          <w:iCs/>
        </w:rPr>
        <w:t>Option 1: Frequency information (i.e. a list of TN frequencies) for each TN coverage area is indicated directly under each TN coverage area configuration.</w:t>
      </w:r>
    </w:p>
    <w:p w14:paraId="642C2AD7" w14:textId="77777777" w:rsidR="00F74328" w:rsidRPr="005502D3" w:rsidRDefault="00F74328" w:rsidP="005A3EEF">
      <w:pPr>
        <w:pStyle w:val="af4"/>
        <w:ind w:leftChars="0" w:left="425" w:firstLine="0"/>
      </w:pPr>
      <w:r w:rsidRPr="00F74328">
        <w:rPr>
          <w:rFonts w:hint="eastAsia"/>
          <w:i/>
          <w:iCs/>
        </w:rPr>
        <w:t>Option 2: A TN coverage area configuration is associated with a TN coverage Area ID. The frequency information for TN coverage area is indicated by adding TN coverage area IDs in SIB4 and SIB5.</w:t>
      </w:r>
    </w:p>
    <w:p w14:paraId="0D746508" w14:textId="77777777" w:rsidR="00F74328" w:rsidRPr="005502D3" w:rsidRDefault="00F74328" w:rsidP="005A3EEF">
      <w:pPr>
        <w:pStyle w:val="af4"/>
        <w:ind w:leftChars="0" w:left="425" w:firstLine="0"/>
      </w:pPr>
      <w:r w:rsidRPr="00F74328">
        <w:rPr>
          <w:rFonts w:hint="eastAsia"/>
          <w:i/>
          <w:iCs/>
        </w:rPr>
        <w:t>Option 3: Frequency index bitmap is indicated under each TN coverage area, where the frequency index refers to the frequency</w:t>
      </w:r>
      <w:r w:rsidRPr="00F74328">
        <w:rPr>
          <w:rFonts w:hint="eastAsia"/>
          <w:i/>
          <w:iCs/>
        </w:rPr>
        <w:t>’</w:t>
      </w:r>
      <w:r w:rsidRPr="00F74328">
        <w:rPr>
          <w:rFonts w:hint="eastAsia"/>
          <w:i/>
          <w:iCs/>
        </w:rPr>
        <w:t>s position in the frequency list of the current SIB4.</w:t>
      </w:r>
    </w:p>
    <w:p w14:paraId="372FBCF6" w14:textId="24451D1F" w:rsidR="004D61B6" w:rsidRDefault="00873550" w:rsidP="007D3DBB">
      <w:pPr>
        <w:pStyle w:val="af"/>
        <w:overflowPunct/>
        <w:autoSpaceDE/>
        <w:autoSpaceDN/>
        <w:adjustRightInd/>
        <w:spacing w:after="240" w:line="240" w:lineRule="auto"/>
        <w:jc w:val="left"/>
        <w:textAlignment w:val="auto"/>
      </w:pPr>
      <w:r>
        <w:lastRenderedPageBreak/>
        <w:t>From our perspective, t</w:t>
      </w:r>
      <w:r w:rsidR="005655C2">
        <w:t xml:space="preserve">he basic logic of the two </w:t>
      </w:r>
      <w:r w:rsidR="007103AD">
        <w:t>alternatives</w:t>
      </w:r>
      <w:r w:rsidR="005655C2">
        <w:t xml:space="preserve"> (</w:t>
      </w:r>
      <w:r w:rsidR="007103AD">
        <w:t>Alternative</w:t>
      </w:r>
      <w:r w:rsidR="007103AD" w:rsidRPr="007103AD">
        <w:t xml:space="preserve"> </w:t>
      </w:r>
      <w:r w:rsidR="007103AD" w:rsidRPr="007103AD">
        <w:rPr>
          <w:rFonts w:hint="eastAsia"/>
        </w:rPr>
        <w:t>Ⅰ</w:t>
      </w:r>
      <w:r w:rsidR="007103AD">
        <w:rPr>
          <w:rFonts w:ascii="宋体" w:hAnsi="宋体" w:cs="宋体"/>
        </w:rPr>
        <w:t>:</w:t>
      </w:r>
      <w:r w:rsidR="005655C2">
        <w:t xml:space="preserve"> 1+3 VS </w:t>
      </w:r>
      <w:r w:rsidR="007103AD">
        <w:t xml:space="preserve">Alternative </w:t>
      </w:r>
      <w:r w:rsidR="007103AD" w:rsidRPr="007103AD">
        <w:rPr>
          <w:rFonts w:hint="eastAsia"/>
        </w:rPr>
        <w:t>Ⅱ</w:t>
      </w:r>
      <w:r w:rsidR="005655C2">
        <w:t xml:space="preserve"> </w:t>
      </w:r>
      <w:r w:rsidR="007103AD">
        <w:t xml:space="preserve">: </w:t>
      </w:r>
      <w:r w:rsidR="005655C2">
        <w:t>2)</w:t>
      </w:r>
      <w:r>
        <w:t xml:space="preserve"> is</w:t>
      </w:r>
      <w:r w:rsidR="004D61B6">
        <w:t xml:space="preserve"> as following. </w:t>
      </w:r>
    </w:p>
    <w:p w14:paraId="316246F0" w14:textId="4BB83276" w:rsidR="00060224" w:rsidRDefault="007103AD" w:rsidP="00060224">
      <w:pPr>
        <w:pStyle w:val="af"/>
        <w:numPr>
          <w:ilvl w:val="0"/>
          <w:numId w:val="10"/>
        </w:numPr>
        <w:overflowPunct/>
        <w:autoSpaceDE/>
        <w:autoSpaceDN/>
        <w:adjustRightInd/>
        <w:spacing w:after="240" w:line="240" w:lineRule="auto"/>
        <w:jc w:val="left"/>
        <w:textAlignment w:val="auto"/>
      </w:pPr>
      <w:r>
        <w:t>Alternative</w:t>
      </w:r>
      <w:r w:rsidRPr="007103AD">
        <w:t xml:space="preserve"> </w:t>
      </w:r>
      <w:r w:rsidRPr="007103AD">
        <w:rPr>
          <w:rFonts w:hint="eastAsia"/>
        </w:rPr>
        <w:t>Ⅰ</w:t>
      </w:r>
      <w:r>
        <w:rPr>
          <w:rFonts w:hint="eastAsia"/>
        </w:rPr>
        <w:t>:</w:t>
      </w:r>
      <w:r w:rsidR="00873550">
        <w:t xml:space="preserve"> </w:t>
      </w:r>
      <w:r w:rsidR="00DA24F3">
        <w:t xml:space="preserve">creating index using </w:t>
      </w:r>
      <w:r w:rsidR="00060224">
        <w:t xml:space="preserve">the form of </w:t>
      </w:r>
      <w:r w:rsidR="00DA24F3">
        <w:t xml:space="preserve">bitmap for </w:t>
      </w:r>
      <w:r w:rsidR="00060224">
        <w:t xml:space="preserve">the frequencies carried in SIB4 and SIB5, and associating </w:t>
      </w:r>
      <w:r w:rsidR="006B4300">
        <w:t>the indices with the TN coverage areas</w:t>
      </w:r>
      <w:r w:rsidR="0097539E">
        <w:t xml:space="preserve">. </w:t>
      </w:r>
    </w:p>
    <w:p w14:paraId="63C47D57" w14:textId="32B3DDF1" w:rsidR="004D61B6" w:rsidRPr="00F74328" w:rsidRDefault="007103AD" w:rsidP="00060224">
      <w:pPr>
        <w:pStyle w:val="af"/>
        <w:numPr>
          <w:ilvl w:val="0"/>
          <w:numId w:val="10"/>
        </w:numPr>
        <w:overflowPunct/>
        <w:autoSpaceDE/>
        <w:autoSpaceDN/>
        <w:adjustRightInd/>
        <w:spacing w:after="240" w:line="240" w:lineRule="auto"/>
        <w:jc w:val="left"/>
        <w:textAlignment w:val="auto"/>
      </w:pPr>
      <w:r>
        <w:t xml:space="preserve">Alternative </w:t>
      </w:r>
      <w:r w:rsidRPr="007103AD">
        <w:rPr>
          <w:rFonts w:hint="eastAsia"/>
        </w:rPr>
        <w:t>Ⅱ</w:t>
      </w:r>
      <w:r>
        <w:rPr>
          <w:rFonts w:hint="eastAsia"/>
        </w:rPr>
        <w:t>:</w:t>
      </w:r>
      <w:r>
        <w:t xml:space="preserve"> </w:t>
      </w:r>
      <w:r w:rsidR="004D61B6">
        <w:t>creating index for TN coverage Area</w:t>
      </w:r>
      <w:r w:rsidR="006B4300">
        <w:t xml:space="preserve">, </w:t>
      </w:r>
      <w:r w:rsidR="00872C69">
        <w:t xml:space="preserve">associating the </w:t>
      </w:r>
      <w:r w:rsidR="00872C69" w:rsidRPr="00872C69">
        <w:t>indices</w:t>
      </w:r>
      <w:r w:rsidR="00872C69">
        <w:t xml:space="preserve"> with</w:t>
      </w:r>
      <w:r w:rsidR="0097539E">
        <w:t xml:space="preserve"> </w:t>
      </w:r>
      <w:r w:rsidR="009D6CA1">
        <w:t>the frequencies listed in SIB4 and SIB5.</w:t>
      </w:r>
    </w:p>
    <w:p w14:paraId="795ED98E" w14:textId="19B94E14" w:rsidR="003710EF" w:rsidRDefault="009723DF" w:rsidP="00F74328">
      <w:pPr>
        <w:pStyle w:val="af"/>
        <w:overflowPunct/>
        <w:autoSpaceDE/>
        <w:autoSpaceDN/>
        <w:adjustRightInd/>
        <w:spacing w:after="240" w:line="240" w:lineRule="auto"/>
        <w:jc w:val="left"/>
        <w:textAlignment w:val="auto"/>
      </w:pPr>
      <w:r>
        <w:t xml:space="preserve">When both ways can work, </w:t>
      </w:r>
      <w:r w:rsidR="0008776B">
        <w:t xml:space="preserve">the comparison of these two </w:t>
      </w:r>
      <w:r w:rsidR="00966DD5">
        <w:t>alternative</w:t>
      </w:r>
      <w:r w:rsidR="0008776B">
        <w:t xml:space="preserve">s can be made from the </w:t>
      </w:r>
      <w:r w:rsidR="00456B5E">
        <w:t xml:space="preserve">signalling </w:t>
      </w:r>
      <w:r w:rsidR="006971D4">
        <w:t>efficiency</w:t>
      </w:r>
      <w:r w:rsidR="00456B5E">
        <w:t xml:space="preserve"> </w:t>
      </w:r>
      <w:r w:rsidR="006F7C33">
        <w:t>perspectiv</w:t>
      </w:r>
      <w:r w:rsidR="006971D4">
        <w:t>e</w:t>
      </w:r>
      <w:r>
        <w:t xml:space="preserve">. </w:t>
      </w:r>
    </w:p>
    <w:p w14:paraId="7BB4F6EB" w14:textId="42E36160" w:rsidR="0008776B" w:rsidRDefault="009B17AC" w:rsidP="0008776B">
      <w:pPr>
        <w:pStyle w:val="af"/>
        <w:overflowPunct/>
        <w:autoSpaceDE/>
        <w:autoSpaceDN/>
        <w:adjustRightInd/>
        <w:spacing w:after="240" w:line="240" w:lineRule="auto"/>
        <w:jc w:val="left"/>
        <w:textAlignment w:val="auto"/>
      </w:pPr>
      <w:r>
        <w:rPr>
          <w:rFonts w:hint="eastAsia"/>
        </w:rPr>
        <w:t>I</w:t>
      </w:r>
      <w:r>
        <w:t xml:space="preserve">n terms of signalling efficiency, </w:t>
      </w:r>
      <w:r w:rsidR="00AB3C07">
        <w:t xml:space="preserve">we can analyse with an extreme case. </w:t>
      </w:r>
      <w:r w:rsidR="00AB3C07" w:rsidRPr="005D218F">
        <w:t>NTN cells can broadcast up to eight NR neighbo</w:t>
      </w:r>
      <w:r w:rsidR="00011677">
        <w:rPr>
          <w:rFonts w:hint="eastAsia"/>
        </w:rPr>
        <w:t>u</w:t>
      </w:r>
      <w:r w:rsidR="00AB3C07" w:rsidRPr="005D218F">
        <w:t>ring frequencies and eight E-UTRA</w:t>
      </w:r>
      <w:r w:rsidR="00AB3C07">
        <w:t>N</w:t>
      </w:r>
      <w:r w:rsidR="00AB3C07" w:rsidRPr="005D218F">
        <w:t xml:space="preserve"> neighbo</w:t>
      </w:r>
      <w:r w:rsidR="00011677">
        <w:t>u</w:t>
      </w:r>
      <w:r w:rsidR="00AB3C07" w:rsidRPr="005D218F">
        <w:t xml:space="preserve">ring frequencies, considering each frequency may be associated with one TN coverage, </w:t>
      </w:r>
      <w:r w:rsidR="00AB3C07">
        <w:t>we think</w:t>
      </w:r>
      <w:r w:rsidR="00AB3C07" w:rsidRPr="005D218F">
        <w:t xml:space="preserve"> we can start with </w:t>
      </w:r>
      <w:r w:rsidR="00AB3C07">
        <w:t>sixteen</w:t>
      </w:r>
      <w:r w:rsidR="00AB3C07" w:rsidRPr="005D218F">
        <w:t xml:space="preserve"> TN coverage areas</w:t>
      </w:r>
      <w:r w:rsidR="00AB3C07">
        <w:t xml:space="preserve">. </w:t>
      </w:r>
      <w:r w:rsidR="00AB3C07" w:rsidRPr="00380889">
        <w:t>Consider</w:t>
      </w:r>
      <w:r w:rsidR="00AB3C07">
        <w:t>ing</w:t>
      </w:r>
      <w:r w:rsidR="00AB3C07" w:rsidRPr="00380889">
        <w:t xml:space="preserve"> the extreme case with </w:t>
      </w:r>
      <w:r w:rsidR="00AB3C07">
        <w:t>eight</w:t>
      </w:r>
      <w:r w:rsidR="00AB3C07" w:rsidRPr="00380889">
        <w:t xml:space="preserve"> NR neighbo</w:t>
      </w:r>
      <w:r w:rsidR="00011677">
        <w:t>u</w:t>
      </w:r>
      <w:r w:rsidR="00AB3C07" w:rsidRPr="00380889">
        <w:t>ring frequencies</w:t>
      </w:r>
      <w:r w:rsidR="00AB3C07">
        <w:t xml:space="preserve"> and</w:t>
      </w:r>
      <w:r w:rsidR="00AB3C07" w:rsidRPr="00380889">
        <w:t xml:space="preserve"> </w:t>
      </w:r>
      <w:r w:rsidR="00AB3C07">
        <w:t>eight</w:t>
      </w:r>
      <w:r w:rsidR="00AB3C07" w:rsidRPr="00380889">
        <w:t xml:space="preserve"> E-UTRAN frequencies</w:t>
      </w:r>
      <w:r w:rsidR="00AB3C07">
        <w:t xml:space="preserve"> of TN</w:t>
      </w:r>
      <w:r w:rsidR="00AB3C07" w:rsidRPr="00380889">
        <w:t xml:space="preserve">, and each frequency </w:t>
      </w:r>
      <w:r w:rsidR="00AB3C07">
        <w:t>is</w:t>
      </w:r>
      <w:r w:rsidR="00AB3C07" w:rsidRPr="00380889">
        <w:t xml:space="preserve"> associate</w:t>
      </w:r>
      <w:r w:rsidR="00AB3C07">
        <w:t>d to</w:t>
      </w:r>
      <w:r w:rsidR="00AB3C07" w:rsidRPr="00380889">
        <w:t xml:space="preserve"> </w:t>
      </w:r>
      <w:r w:rsidR="00AB3C07">
        <w:t xml:space="preserve">a </w:t>
      </w:r>
      <w:r w:rsidR="00AB3C07" w:rsidRPr="00380889">
        <w:t xml:space="preserve">TN </w:t>
      </w:r>
      <w:r w:rsidR="00AB3C07">
        <w:t>coverage area, there are 16 TN frequencies and 16 TN coverage areas.</w:t>
      </w:r>
    </w:p>
    <w:p w14:paraId="7E2BC898" w14:textId="7B3BF810" w:rsidR="004A0CFD" w:rsidRDefault="00A800D4" w:rsidP="0008776B">
      <w:pPr>
        <w:pStyle w:val="af"/>
        <w:overflowPunct/>
        <w:autoSpaceDE/>
        <w:autoSpaceDN/>
        <w:adjustRightInd/>
        <w:spacing w:after="240" w:line="240" w:lineRule="auto"/>
        <w:jc w:val="left"/>
        <w:textAlignment w:val="auto"/>
      </w:pPr>
      <w:r>
        <w:t xml:space="preserve">For alternative </w:t>
      </w:r>
      <w:r w:rsidR="00495CAD" w:rsidRPr="007103AD">
        <w:rPr>
          <w:rFonts w:hint="eastAsia"/>
        </w:rPr>
        <w:t>Ⅰ</w:t>
      </w:r>
      <w:r w:rsidR="00F11C1F">
        <w:rPr>
          <w:rFonts w:hint="eastAsia"/>
        </w:rPr>
        <w:t>,</w:t>
      </w:r>
      <w:r w:rsidR="00F11C1F">
        <w:t xml:space="preserve"> </w:t>
      </w:r>
      <w:r w:rsidR="00101B20">
        <w:t>for each frequency carried in SIB4 and SIB5</w:t>
      </w:r>
      <w:r w:rsidR="004A0CFD">
        <w:t xml:space="preserve">, the bits number of index using the form of bitmap is 16. Herein the total number of bits required for 16 TN coverage areas is 16*16=256. </w:t>
      </w:r>
      <w:r>
        <w:t xml:space="preserve">For alternative </w:t>
      </w:r>
      <w:r w:rsidR="004A0CFD" w:rsidRPr="007103AD">
        <w:rPr>
          <w:rFonts w:hint="eastAsia"/>
        </w:rPr>
        <w:t>Ⅱ</w:t>
      </w:r>
      <w:r w:rsidR="004A0CFD">
        <w:rPr>
          <w:rFonts w:hint="eastAsia"/>
        </w:rPr>
        <w:t>,</w:t>
      </w:r>
      <w:r w:rsidR="004A0CFD">
        <w:t xml:space="preserve"> for 16 TN coverage areas, 4bits is needed, which means for each frequency listed in SIB4 and SIB5, 4bits IE should be added to associate with the frequency. Herein the total number of bits required for 16 TN coverage areas is 4*16=64. Therefore it is obvious that the alternative </w:t>
      </w:r>
      <w:r w:rsidR="004A0CFD" w:rsidRPr="007103AD">
        <w:rPr>
          <w:rFonts w:hint="eastAsia"/>
        </w:rPr>
        <w:t>Ⅱ</w:t>
      </w:r>
      <w:r w:rsidR="004A0CFD">
        <w:t>consumes less signalling.</w:t>
      </w:r>
      <w:r w:rsidR="009723DF">
        <w:t xml:space="preserve"> </w:t>
      </w:r>
      <w:r w:rsidR="009D4790">
        <w:t xml:space="preserve">Especially considering </w:t>
      </w:r>
      <w:r w:rsidR="00670FBB">
        <w:t xml:space="preserve">one frequency might be associated with multiple TN coverage areas, </w:t>
      </w:r>
      <w:r w:rsidR="00653701">
        <w:t xml:space="preserve">alternative </w:t>
      </w:r>
      <w:r w:rsidR="00653701" w:rsidRPr="007103AD">
        <w:rPr>
          <w:rFonts w:hint="eastAsia"/>
        </w:rPr>
        <w:t>Ⅱ</w:t>
      </w:r>
      <w:r w:rsidR="00653701">
        <w:t>consumes even less signalling.</w:t>
      </w:r>
      <w:r w:rsidR="008D02ED">
        <w:t xml:space="preserve"> </w:t>
      </w:r>
      <w:r w:rsidR="00933AAF">
        <w:t>It is obvious that alternative</w:t>
      </w:r>
      <w:r w:rsidR="00EE1B6C" w:rsidRPr="007103AD">
        <w:rPr>
          <w:rFonts w:hint="eastAsia"/>
        </w:rPr>
        <w:t>Ⅰ</w:t>
      </w:r>
      <w:r w:rsidR="00933AAF">
        <w:t>performs better in terms of signalling consuming.</w:t>
      </w:r>
    </w:p>
    <w:p w14:paraId="130624C8" w14:textId="0EC250E1" w:rsidR="008D02ED" w:rsidRPr="008D02ED" w:rsidRDefault="00BF370C" w:rsidP="008D02ED">
      <w:pPr>
        <w:pStyle w:val="af"/>
        <w:overflowPunct/>
        <w:autoSpaceDE/>
        <w:autoSpaceDN/>
        <w:adjustRightInd/>
        <w:spacing w:after="240" w:line="240" w:lineRule="auto"/>
        <w:jc w:val="left"/>
        <w:textAlignment w:val="auto"/>
        <w:rPr>
          <w:b/>
        </w:rPr>
      </w:pPr>
      <w:r w:rsidRPr="005E6402">
        <w:rPr>
          <w:b/>
        </w:rPr>
        <w:t xml:space="preserve">Proposal </w:t>
      </w:r>
      <w:r w:rsidR="00916747">
        <w:rPr>
          <w:b/>
        </w:rPr>
        <w:t>1</w:t>
      </w:r>
      <w:r>
        <w:rPr>
          <w:b/>
        </w:rPr>
        <w:t xml:space="preserve">: </w:t>
      </w:r>
      <w:r w:rsidR="008D02ED" w:rsidRPr="008D02ED">
        <w:rPr>
          <w:rFonts w:hint="eastAsia"/>
          <w:b/>
        </w:rPr>
        <w:t>A TN coverage area configuration is associated with a TN coverage Area ID. The frequency information for TN coverage area is indicated by adding TN coverage area IDs in SIB4 and SIB5.</w:t>
      </w:r>
    </w:p>
    <w:p w14:paraId="052154B7" w14:textId="50EA958D" w:rsidR="00391106" w:rsidRDefault="00391106" w:rsidP="00391106">
      <w:pPr>
        <w:pStyle w:val="af"/>
        <w:overflowPunct/>
        <w:autoSpaceDE/>
        <w:autoSpaceDN/>
        <w:adjustRightInd/>
        <w:spacing w:after="240" w:line="240" w:lineRule="auto"/>
        <w:jc w:val="left"/>
        <w:textAlignment w:val="auto"/>
      </w:pPr>
      <w:r>
        <w:t>Regarding the issue that which SIB should be used for signalling the TN coverage area information,</w:t>
      </w:r>
      <w:r w:rsidR="00770A6E">
        <w:t xml:space="preserve"> SIB19 has been excluded.</w:t>
      </w:r>
      <w:r w:rsidR="001F58F1">
        <w:t xml:space="preserve"> The main reason is that SIB19 is to provide the </w:t>
      </w:r>
      <w:r w:rsidR="00DB4F38">
        <w:t>system assistance information for NTN access.</w:t>
      </w:r>
      <w:r w:rsidR="00547C0F">
        <w:t xml:space="preserve"> And t</w:t>
      </w:r>
      <w:r w:rsidR="007E3C85">
        <w:t>he TN coverage area information is</w:t>
      </w:r>
      <w:r w:rsidR="00547C0F">
        <w:t xml:space="preserve"> provided to improve the enhancements of cell reselection from NTN to TN for UEs are capable of accessing both NTN and TN, and it is to describe the TN cells information, therefore it is inappropriate to be </w:t>
      </w:r>
      <w:r w:rsidR="008F7A7C">
        <w:t>carried</w:t>
      </w:r>
      <w:r w:rsidR="00547C0F">
        <w:t xml:space="preserve"> </w:t>
      </w:r>
      <w:r w:rsidR="0054466D">
        <w:t>by</w:t>
      </w:r>
      <w:r w:rsidR="00547C0F">
        <w:t xml:space="preserve"> SIB 19 which is basically only includes NTN cells information. </w:t>
      </w:r>
    </w:p>
    <w:p w14:paraId="1FD808BB" w14:textId="55D50719" w:rsidR="00FE2CA2" w:rsidRDefault="00547C0F" w:rsidP="00BF7414">
      <w:pPr>
        <w:pStyle w:val="af"/>
        <w:overflowPunct/>
        <w:autoSpaceDE/>
        <w:autoSpaceDN/>
        <w:adjustRightInd/>
        <w:spacing w:after="240" w:line="240" w:lineRule="auto"/>
        <w:jc w:val="left"/>
        <w:textAlignment w:val="auto"/>
      </w:pPr>
      <w:r>
        <w:t>Regarding between existing SIB</w:t>
      </w:r>
      <w:r w:rsidR="009D1D70">
        <w:t xml:space="preserve"> </w:t>
      </w:r>
      <w:r w:rsidR="00FA09F9">
        <w:t>and</w:t>
      </w:r>
      <w:r>
        <w:t xml:space="preserve"> new SIB, which one is more suitable to be used for providing the TN coverage area information,</w:t>
      </w:r>
      <w:r w:rsidR="005D5443">
        <w:t xml:space="preserve"> we prefer to use SIB4 and SIB5</w:t>
      </w:r>
      <w:r w:rsidR="0021040F">
        <w:t xml:space="preserve">. </w:t>
      </w:r>
      <w:r w:rsidR="00B442D6">
        <w:t xml:space="preserve">TN coverage information is some more details information regarding cell which is a </w:t>
      </w:r>
      <w:r w:rsidR="0021040F">
        <w:t>TN cell, therefore it is straightforward</w:t>
      </w:r>
      <w:r w:rsidR="00B442D6">
        <w:t xml:space="preserve"> that this information is added in the existing SIBs. </w:t>
      </w:r>
      <w:r w:rsidR="00FE2CA2">
        <w:t>It is unnecessary to introduce a new SIB.</w:t>
      </w:r>
    </w:p>
    <w:p w14:paraId="20D26AF0" w14:textId="1F8FB0EF" w:rsidR="00AE7850" w:rsidRDefault="00B442D6" w:rsidP="00BF7414">
      <w:pPr>
        <w:pStyle w:val="af"/>
        <w:overflowPunct/>
        <w:autoSpaceDE/>
        <w:autoSpaceDN/>
        <w:adjustRightInd/>
        <w:spacing w:after="240" w:line="240" w:lineRule="auto"/>
        <w:jc w:val="left"/>
        <w:textAlignment w:val="auto"/>
      </w:pPr>
      <w:r>
        <w:t xml:space="preserve">Moreover, the original purpose to introduce </w:t>
      </w:r>
      <w:r w:rsidR="007F01A7">
        <w:t xml:space="preserve">the TN coverage area information is to enhance the performance of cell reselection </w:t>
      </w:r>
      <w:r w:rsidR="00FE2CA2">
        <w:t>from NTN cell to TN cell, therefore it implies that it is targeting the UEs who are capable of accessing b</w:t>
      </w:r>
      <w:r w:rsidR="0040384E">
        <w:t>oth NTN and TN cells. Herein</w:t>
      </w:r>
      <w:r w:rsidR="00FE2CA2">
        <w:t xml:space="preserve"> in case the TN coverage area information is added is existing SIBs, </w:t>
      </w:r>
      <w:r w:rsidR="00CF3B06">
        <w:t>under the scenario that</w:t>
      </w:r>
      <w:r w:rsidR="00FE2CA2">
        <w:t xml:space="preserve"> UEs access TN </w:t>
      </w:r>
      <w:r w:rsidR="00E957F2">
        <w:t xml:space="preserve">currently, it might be also beneficial </w:t>
      </w:r>
      <w:r w:rsidR="001E1169">
        <w:t xml:space="preserve">for the TN to TN cell reselection procedure due to more detailed neighbour cell information is provided. </w:t>
      </w:r>
    </w:p>
    <w:p w14:paraId="571D3CFE" w14:textId="357DD47D" w:rsidR="009D1D70" w:rsidRDefault="009D1D70" w:rsidP="00BF7414">
      <w:pPr>
        <w:pStyle w:val="af"/>
        <w:overflowPunct/>
        <w:autoSpaceDE/>
        <w:autoSpaceDN/>
        <w:adjustRightInd/>
        <w:spacing w:after="240" w:line="240" w:lineRule="auto"/>
        <w:jc w:val="left"/>
        <w:textAlignment w:val="auto"/>
      </w:pPr>
      <w:r w:rsidRPr="005E6402">
        <w:rPr>
          <w:b/>
        </w:rPr>
        <w:t xml:space="preserve">Proposal </w:t>
      </w:r>
      <w:r w:rsidR="00940522">
        <w:rPr>
          <w:b/>
        </w:rPr>
        <w:t>2</w:t>
      </w:r>
      <w:r w:rsidR="003019EC">
        <w:rPr>
          <w:b/>
        </w:rPr>
        <w:t xml:space="preserve">: </w:t>
      </w:r>
      <w:r w:rsidR="00440686">
        <w:rPr>
          <w:b/>
        </w:rPr>
        <w:t>SIB4 and SIB5</w:t>
      </w:r>
      <w:r w:rsidR="00017468">
        <w:rPr>
          <w:b/>
        </w:rPr>
        <w:t xml:space="preserve"> are used for providing TN coverage area information</w:t>
      </w:r>
      <w:r w:rsidR="00C3644E">
        <w:rPr>
          <w:b/>
        </w:rPr>
        <w:t xml:space="preserve">, and no new SIB is introduced for this purpose.  </w:t>
      </w:r>
    </w:p>
    <w:p w14:paraId="60251546" w14:textId="6889BD46" w:rsidR="00DE0503" w:rsidRPr="00DE0503" w:rsidRDefault="00DE0503" w:rsidP="00DE0503">
      <w:pPr>
        <w:pStyle w:val="Normal9pointspacing"/>
        <w:spacing w:before="120" w:after="120" w:line="0" w:lineRule="atLeast"/>
        <w:ind w:leftChars="20" w:left="40"/>
        <w:contextualSpacing/>
        <w:rPr>
          <w:rFonts w:ascii="Arial" w:eastAsia="宋体" w:hAnsi="Arial"/>
          <w:szCs w:val="20"/>
          <w:lang w:val="en-GB" w:eastAsia="zh-CN"/>
        </w:rPr>
      </w:pPr>
      <w:r>
        <w:rPr>
          <w:rFonts w:ascii="Arial" w:eastAsia="宋体" w:hAnsi="Arial"/>
          <w:szCs w:val="20"/>
          <w:lang w:val="en-GB" w:eastAsia="zh-CN"/>
        </w:rPr>
        <w:t xml:space="preserve">During </w:t>
      </w:r>
      <w:r w:rsidRPr="00DE0503">
        <w:rPr>
          <w:rFonts w:ascii="Arial" w:eastAsia="宋体" w:hAnsi="Arial" w:hint="eastAsia"/>
          <w:szCs w:val="20"/>
          <w:lang w:val="en-GB" w:eastAsia="zh-CN"/>
        </w:rPr>
        <w:t>in RAN2# 122 meeting, the issue of p</w:t>
      </w:r>
      <w:r w:rsidRPr="00DE0503">
        <w:rPr>
          <w:rFonts w:ascii="Arial" w:eastAsia="宋体" w:hAnsi="Arial"/>
          <w:szCs w:val="20"/>
          <w:lang w:val="en-GB" w:eastAsia="zh-CN"/>
        </w:rPr>
        <w:t>rovision of NTN neighbo</w:t>
      </w:r>
      <w:r w:rsidR="00011677">
        <w:rPr>
          <w:rFonts w:ascii="Arial" w:eastAsia="宋体" w:hAnsi="Arial"/>
          <w:szCs w:val="20"/>
          <w:lang w:val="en-GB" w:eastAsia="zh-CN"/>
        </w:rPr>
        <w:t>u</w:t>
      </w:r>
      <w:r w:rsidRPr="00DE0503">
        <w:rPr>
          <w:rFonts w:ascii="Arial" w:eastAsia="宋体" w:hAnsi="Arial"/>
          <w:szCs w:val="20"/>
          <w:lang w:val="en-GB" w:eastAsia="zh-CN"/>
        </w:rPr>
        <w:t>r</w:t>
      </w:r>
      <w:r w:rsidR="00011677">
        <w:rPr>
          <w:rFonts w:ascii="Arial" w:eastAsia="宋体" w:hAnsi="Arial"/>
          <w:szCs w:val="20"/>
          <w:lang w:val="en-GB" w:eastAsia="zh-CN"/>
        </w:rPr>
        <w:t>ing</w:t>
      </w:r>
      <w:bookmarkStart w:id="3" w:name="_GoBack"/>
      <w:bookmarkEnd w:id="3"/>
      <w:r w:rsidRPr="00DE0503">
        <w:rPr>
          <w:rFonts w:ascii="Arial" w:eastAsia="宋体" w:hAnsi="Arial"/>
          <w:szCs w:val="20"/>
          <w:lang w:val="en-GB" w:eastAsia="zh-CN"/>
        </w:rPr>
        <w:t xml:space="preserve"> cell info in TN cell</w:t>
      </w:r>
      <w:r w:rsidRPr="00DE0503">
        <w:rPr>
          <w:rFonts w:ascii="Arial" w:eastAsia="宋体" w:hAnsi="Arial" w:hint="eastAsia"/>
          <w:szCs w:val="20"/>
          <w:lang w:val="en-GB" w:eastAsia="zh-CN"/>
        </w:rPr>
        <w:t xml:space="preserve"> was discussed, to reduce the time of movement from TN to NTN network. </w:t>
      </w:r>
      <w:r w:rsidRPr="00DE0503">
        <w:rPr>
          <w:rFonts w:ascii="Arial" w:eastAsia="宋体" w:hAnsi="Arial"/>
          <w:szCs w:val="20"/>
          <w:lang w:val="en-GB" w:eastAsia="zh-CN"/>
        </w:rPr>
        <w:t>B</w:t>
      </w:r>
      <w:r w:rsidRPr="00DE0503">
        <w:rPr>
          <w:rFonts w:ascii="Arial" w:eastAsia="宋体" w:hAnsi="Arial" w:hint="eastAsia"/>
          <w:szCs w:val="20"/>
          <w:lang w:val="en-GB" w:eastAsia="zh-CN"/>
        </w:rPr>
        <w:t>ut no conclusion was achieved because of no benefi</w:t>
      </w:r>
      <w:r>
        <w:rPr>
          <w:rFonts w:ascii="Arial" w:eastAsia="宋体" w:hAnsi="Arial" w:hint="eastAsia"/>
          <w:szCs w:val="20"/>
          <w:lang w:val="en-GB" w:eastAsia="zh-CN"/>
        </w:rPr>
        <w:t>cial use cases were identified</w:t>
      </w:r>
      <w:r>
        <w:rPr>
          <w:rFonts w:ascii="Arial" w:eastAsia="宋体" w:hAnsi="Arial"/>
          <w:szCs w:val="20"/>
          <w:lang w:val="en-GB" w:eastAsia="zh-CN"/>
        </w:rPr>
        <w:t xml:space="preserve">, and moreover the main objective of R18 is for enhancements of NTN to TN cell reselection instead of TN to NTN cell reselection. </w:t>
      </w:r>
    </w:p>
    <w:p w14:paraId="5D9C05CF" w14:textId="371E37F0" w:rsidR="00676574" w:rsidRPr="00676574" w:rsidRDefault="00C15159" w:rsidP="00676574">
      <w:pPr>
        <w:pStyle w:val="af"/>
        <w:overflowPunct/>
        <w:autoSpaceDE/>
        <w:autoSpaceDN/>
        <w:adjustRightInd/>
        <w:spacing w:after="240" w:line="240" w:lineRule="auto"/>
        <w:jc w:val="left"/>
        <w:textAlignment w:val="auto"/>
        <w:rPr>
          <w:lang w:val="en-US"/>
        </w:rPr>
      </w:pPr>
      <w:r>
        <w:rPr>
          <w:rFonts w:hint="eastAsia"/>
          <w:lang w:val="en-US"/>
        </w:rPr>
        <w:t>F</w:t>
      </w:r>
      <w:r>
        <w:rPr>
          <w:lang w:val="en-US"/>
        </w:rPr>
        <w:t xml:space="preserve">rom our perspective, </w:t>
      </w:r>
      <w:r w:rsidR="00831EEA" w:rsidRPr="00D4152F">
        <w:rPr>
          <w:lang w:eastAsia="ja-JP"/>
        </w:rPr>
        <w:t>Rel-18 has specified enhancements for the direction NTN-to-TN</w:t>
      </w:r>
      <w:r w:rsidR="00831EEA">
        <w:rPr>
          <w:lang w:eastAsia="ja-JP"/>
        </w:rPr>
        <w:t>, to ensure the ubiquitous connection to ensure the</w:t>
      </w:r>
      <w:r w:rsidR="00831EEA" w:rsidRPr="00D4152F">
        <w:rPr>
          <w:lang w:eastAsia="ja-JP"/>
        </w:rPr>
        <w:t xml:space="preserve"> seamless mobility in the opposite dir</w:t>
      </w:r>
      <w:r w:rsidR="00831EEA">
        <w:rPr>
          <w:lang w:eastAsia="ja-JP"/>
        </w:rPr>
        <w:t xml:space="preserve">ection (TN-to-NTN) is also necessary, even though the </w:t>
      </w:r>
      <w:r w:rsidR="00831EEA" w:rsidRPr="00831EEA">
        <w:rPr>
          <w:lang w:eastAsia="ja-JP"/>
        </w:rPr>
        <w:t xml:space="preserve">standardization </w:t>
      </w:r>
      <w:r w:rsidR="00831EEA">
        <w:rPr>
          <w:lang w:eastAsia="ja-JP"/>
        </w:rPr>
        <w:t xml:space="preserve">work might not be done in R18. In this case, </w:t>
      </w:r>
      <w:r w:rsidR="00676574">
        <w:rPr>
          <w:lang w:eastAsia="ja-JP"/>
        </w:rPr>
        <w:t xml:space="preserve">it is nature </w:t>
      </w:r>
      <w:r w:rsidR="00676574" w:rsidRPr="00D4152F">
        <w:rPr>
          <w:lang w:eastAsia="ja-JP"/>
        </w:rPr>
        <w:t xml:space="preserve">for a TN </w:t>
      </w:r>
      <w:r w:rsidR="00676574" w:rsidRPr="00D4152F">
        <w:rPr>
          <w:lang w:eastAsia="ja-JP"/>
        </w:rPr>
        <w:lastRenderedPageBreak/>
        <w:t xml:space="preserve">cell to provide satellite ephemeris of neighbouring NTN cells to its UEs, to prepare them for mobility </w:t>
      </w:r>
      <w:r w:rsidR="00A412D6">
        <w:rPr>
          <w:lang w:eastAsia="ja-JP"/>
        </w:rPr>
        <w:t>towards a neighbouring NTN cell, and the spec impact is not huge.</w:t>
      </w:r>
    </w:p>
    <w:p w14:paraId="37DEAC34" w14:textId="37DC726C" w:rsidR="00F61E36" w:rsidRPr="00D06E56" w:rsidRDefault="00D06E56" w:rsidP="00796958">
      <w:pPr>
        <w:pStyle w:val="af"/>
        <w:overflowPunct/>
        <w:autoSpaceDE/>
        <w:autoSpaceDN/>
        <w:adjustRightInd/>
        <w:spacing w:after="240" w:line="240" w:lineRule="auto"/>
        <w:jc w:val="left"/>
        <w:textAlignment w:val="auto"/>
        <w:rPr>
          <w:b/>
        </w:rPr>
      </w:pPr>
      <w:r w:rsidRPr="005E6402">
        <w:rPr>
          <w:b/>
        </w:rPr>
        <w:t xml:space="preserve">Proposal </w:t>
      </w:r>
      <w:r>
        <w:rPr>
          <w:b/>
        </w:rPr>
        <w:t>3:</w:t>
      </w:r>
      <w:r w:rsidRPr="00D06E56">
        <w:rPr>
          <w:lang w:eastAsia="ja-JP"/>
        </w:rPr>
        <w:t xml:space="preserve"> </w:t>
      </w:r>
      <w:r>
        <w:rPr>
          <w:b/>
        </w:rPr>
        <w:t>TN cell</w:t>
      </w:r>
      <w:r w:rsidRPr="00D06E56">
        <w:rPr>
          <w:b/>
        </w:rPr>
        <w:t xml:space="preserve"> provide</w:t>
      </w:r>
      <w:r>
        <w:rPr>
          <w:b/>
        </w:rPr>
        <w:t>s</w:t>
      </w:r>
      <w:r w:rsidRPr="00D06E56">
        <w:rPr>
          <w:b/>
        </w:rPr>
        <w:t xml:space="preserve"> satellite ephemeris of n</w:t>
      </w:r>
      <w:r>
        <w:rPr>
          <w:b/>
        </w:rPr>
        <w:t>eighbouring NTN cells to UEs.</w:t>
      </w:r>
    </w:p>
    <w:bookmarkEnd w:id="2"/>
    <w:p w14:paraId="6A455B2F" w14:textId="77777777" w:rsidR="00C20C06" w:rsidRPr="002A2C3A" w:rsidRDefault="00501D61" w:rsidP="00543AAC">
      <w:pPr>
        <w:pStyle w:val="1"/>
        <w:numPr>
          <w:ilvl w:val="0"/>
          <w:numId w:val="7"/>
        </w:numPr>
        <w:spacing w:after="120" w:line="0" w:lineRule="atLeast"/>
        <w:rPr>
          <w:color w:val="000000" w:themeColor="text1"/>
        </w:rPr>
      </w:pPr>
      <w:r w:rsidRPr="002A2C3A">
        <w:rPr>
          <w:color w:val="000000" w:themeColor="text1"/>
        </w:rPr>
        <w:t>Conclusion</w:t>
      </w:r>
    </w:p>
    <w:p w14:paraId="01C812F0" w14:textId="4AFE8E25"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1C786B">
        <w:rPr>
          <w:color w:val="000000" w:themeColor="text1"/>
          <w:lang w:eastAsia="ja-JP"/>
        </w:rPr>
        <w:t>roposal</w:t>
      </w:r>
      <w:r w:rsidRPr="002A2C3A">
        <w:rPr>
          <w:color w:val="000000" w:themeColor="text1"/>
          <w:lang w:eastAsia="ja-JP"/>
        </w:rPr>
        <w:t xml:space="preserve">: </w:t>
      </w:r>
    </w:p>
    <w:p w14:paraId="15E11D61" w14:textId="77777777" w:rsidR="008C636B" w:rsidRPr="008D02ED" w:rsidRDefault="008C636B" w:rsidP="008C636B">
      <w:pPr>
        <w:pStyle w:val="af"/>
        <w:overflowPunct/>
        <w:autoSpaceDE/>
        <w:autoSpaceDN/>
        <w:adjustRightInd/>
        <w:spacing w:after="240" w:line="240" w:lineRule="auto"/>
        <w:jc w:val="left"/>
        <w:textAlignment w:val="auto"/>
        <w:rPr>
          <w:b/>
        </w:rPr>
      </w:pPr>
      <w:r w:rsidRPr="005E6402">
        <w:rPr>
          <w:b/>
        </w:rPr>
        <w:t xml:space="preserve">Proposal </w:t>
      </w:r>
      <w:r>
        <w:rPr>
          <w:b/>
        </w:rPr>
        <w:t xml:space="preserve">1: </w:t>
      </w:r>
      <w:r w:rsidRPr="008D02ED">
        <w:rPr>
          <w:rFonts w:hint="eastAsia"/>
          <w:b/>
        </w:rPr>
        <w:t>A TN coverage area configuration is associated with a TN coverage Area ID. The frequency information for TN coverage area is indicated by adding TN coverage area IDs in SIB4 and SIB5.</w:t>
      </w:r>
    </w:p>
    <w:p w14:paraId="537A4B9F" w14:textId="77777777" w:rsidR="008C636B" w:rsidRDefault="008C636B" w:rsidP="004F70F3">
      <w:pPr>
        <w:pStyle w:val="af"/>
        <w:overflowPunct/>
        <w:autoSpaceDE/>
        <w:autoSpaceDN/>
        <w:adjustRightInd/>
        <w:spacing w:after="240" w:line="240" w:lineRule="auto"/>
        <w:jc w:val="left"/>
        <w:textAlignment w:val="auto"/>
        <w:rPr>
          <w:b/>
        </w:rPr>
      </w:pPr>
      <w:r w:rsidRPr="005E6402">
        <w:rPr>
          <w:b/>
        </w:rPr>
        <w:t xml:space="preserve">Proposal </w:t>
      </w:r>
      <w:r>
        <w:rPr>
          <w:b/>
        </w:rPr>
        <w:t xml:space="preserve">2: SIB4 and SIB5 are used for providing TN coverage area information, and no new SIB is introduced for this purpose. </w:t>
      </w:r>
    </w:p>
    <w:p w14:paraId="3D34EA95" w14:textId="7C11D737" w:rsidR="004F70F3" w:rsidRPr="00D06E56" w:rsidRDefault="004F70F3" w:rsidP="004F70F3">
      <w:pPr>
        <w:pStyle w:val="af"/>
        <w:overflowPunct/>
        <w:autoSpaceDE/>
        <w:autoSpaceDN/>
        <w:adjustRightInd/>
        <w:spacing w:after="240" w:line="240" w:lineRule="auto"/>
        <w:jc w:val="left"/>
        <w:textAlignment w:val="auto"/>
        <w:rPr>
          <w:b/>
        </w:rPr>
      </w:pPr>
      <w:r w:rsidRPr="005E6402">
        <w:rPr>
          <w:b/>
        </w:rPr>
        <w:t xml:space="preserve">Proposal </w:t>
      </w:r>
      <w:r>
        <w:rPr>
          <w:b/>
        </w:rPr>
        <w:t>3:</w:t>
      </w:r>
      <w:r w:rsidRPr="00D06E56">
        <w:rPr>
          <w:lang w:eastAsia="ja-JP"/>
        </w:rPr>
        <w:t xml:space="preserve"> </w:t>
      </w:r>
      <w:r>
        <w:rPr>
          <w:b/>
        </w:rPr>
        <w:t>TN cell</w:t>
      </w:r>
      <w:r w:rsidRPr="00D06E56">
        <w:rPr>
          <w:b/>
        </w:rPr>
        <w:t xml:space="preserve"> provide</w:t>
      </w:r>
      <w:r>
        <w:rPr>
          <w:b/>
        </w:rPr>
        <w:t>s</w:t>
      </w:r>
      <w:r w:rsidRPr="00D06E56">
        <w:rPr>
          <w:b/>
        </w:rPr>
        <w:t xml:space="preserve"> satellite ephemeris of n</w:t>
      </w:r>
      <w:r>
        <w:rPr>
          <w:b/>
        </w:rPr>
        <w:t>eighbouring NTN cells to UEs.</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17B3B4DD" w:rsidR="00A66B07" w:rsidRDefault="00C00F1B" w:rsidP="00543AAC">
      <w:pPr>
        <w:pStyle w:val="af4"/>
        <w:numPr>
          <w:ilvl w:val="0"/>
          <w:numId w:val="6"/>
        </w:numPr>
        <w:spacing w:line="0" w:lineRule="atLeast"/>
        <w:ind w:leftChars="0"/>
        <w:rPr>
          <w:rFonts w:eastAsia="宋体"/>
          <w:color w:val="000000" w:themeColor="text1"/>
          <w:szCs w:val="20"/>
          <w:lang w:eastAsia="zh-CN"/>
        </w:rPr>
      </w:pPr>
      <w:r w:rsidRPr="00C00F1B">
        <w:rPr>
          <w:rFonts w:eastAsia="宋体"/>
          <w:color w:val="000000" w:themeColor="text1"/>
          <w:szCs w:val="20"/>
          <w:lang w:eastAsia="zh-CN"/>
        </w:rPr>
        <w:t>RP-221819</w:t>
      </w:r>
      <w:r w:rsidR="00AC43DA" w:rsidRPr="002A2C3A">
        <w:rPr>
          <w:rFonts w:eastAsia="宋体"/>
          <w:color w:val="000000" w:themeColor="text1"/>
          <w:szCs w:val="20"/>
          <w:lang w:eastAsia="zh-CN"/>
        </w:rPr>
        <w:t xml:space="preserve">, </w:t>
      </w:r>
      <w:r w:rsidR="00AF4B31" w:rsidRPr="00AF4B31">
        <w:rPr>
          <w:rFonts w:eastAsia="宋体"/>
          <w:color w:val="000000" w:themeColor="text1"/>
          <w:szCs w:val="20"/>
          <w:lang w:eastAsia="zh-CN"/>
        </w:rPr>
        <w:t>WID: NR NTN (Non-Terrestrial Networks) enhancements</w:t>
      </w:r>
      <w:r w:rsidR="00AC43DA" w:rsidRPr="002A2C3A">
        <w:rPr>
          <w:rFonts w:eastAsia="宋体"/>
          <w:color w:val="000000" w:themeColor="text1"/>
          <w:szCs w:val="20"/>
          <w:lang w:eastAsia="zh-CN"/>
        </w:rPr>
        <w:t xml:space="preserve"> </w:t>
      </w:r>
    </w:p>
    <w:sectPr w:rsidR="00A66B0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E9069" w14:textId="77777777" w:rsidR="007D402E" w:rsidRDefault="007D402E">
      <w:r>
        <w:separator/>
      </w:r>
    </w:p>
    <w:p w14:paraId="1BC709CD" w14:textId="77777777" w:rsidR="007D402E" w:rsidRDefault="007D402E"/>
  </w:endnote>
  <w:endnote w:type="continuationSeparator" w:id="0">
    <w:p w14:paraId="674AC357" w14:textId="77777777" w:rsidR="007D402E" w:rsidRDefault="007D402E">
      <w:r>
        <w:continuationSeparator/>
      </w:r>
    </w:p>
    <w:p w14:paraId="3A34C456" w14:textId="77777777" w:rsidR="007D402E" w:rsidRDefault="007D4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7BF6A0FB" w:rsidR="002215E7" w:rsidRDefault="002215E7">
    <w:pPr>
      <w:pStyle w:val="a4"/>
      <w:jc w:val="right"/>
    </w:pPr>
    <w:r>
      <w:fldChar w:fldCharType="begin"/>
    </w:r>
    <w:r>
      <w:instrText xml:space="preserve"> PAGE   \* MERGEFORMAT </w:instrText>
    </w:r>
    <w:r>
      <w:fldChar w:fldCharType="separate"/>
    </w:r>
    <w:r w:rsidR="00011677">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11704" w14:textId="77777777" w:rsidR="007D402E" w:rsidRDefault="007D402E">
      <w:r>
        <w:separator/>
      </w:r>
    </w:p>
    <w:p w14:paraId="348CC4B4" w14:textId="77777777" w:rsidR="007D402E" w:rsidRDefault="007D402E"/>
  </w:footnote>
  <w:footnote w:type="continuationSeparator" w:id="0">
    <w:p w14:paraId="4A6FF2C1" w14:textId="77777777" w:rsidR="007D402E" w:rsidRDefault="007D402E">
      <w:r>
        <w:continuationSeparator/>
      </w:r>
    </w:p>
    <w:p w14:paraId="43C0C11C" w14:textId="77777777" w:rsidR="007D402E" w:rsidRDefault="007D402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2C476F5"/>
    <w:multiLevelType w:val="hybridMultilevel"/>
    <w:tmpl w:val="3B5470E4"/>
    <w:lvl w:ilvl="0" w:tplc="E2D231F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
  </w:num>
  <w:num w:numId="4">
    <w:abstractNumId w:val="2"/>
  </w:num>
  <w:num w:numId="5">
    <w:abstractNumId w:val="7"/>
  </w:num>
  <w:num w:numId="6">
    <w:abstractNumId w:val="0"/>
  </w:num>
  <w:num w:numId="7">
    <w:abstractNumId w:val="8"/>
  </w:num>
  <w:num w:numId="8">
    <w:abstractNumId w:val="6"/>
  </w:num>
  <w:num w:numId="9">
    <w:abstractNumId w:val="3"/>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458C"/>
    <w:rsid w:val="00004731"/>
    <w:rsid w:val="00005659"/>
    <w:rsid w:val="000062EE"/>
    <w:rsid w:val="00006775"/>
    <w:rsid w:val="00006972"/>
    <w:rsid w:val="00010892"/>
    <w:rsid w:val="00011393"/>
    <w:rsid w:val="00011677"/>
    <w:rsid w:val="00011D6B"/>
    <w:rsid w:val="000126F5"/>
    <w:rsid w:val="00012946"/>
    <w:rsid w:val="0001355B"/>
    <w:rsid w:val="00013F15"/>
    <w:rsid w:val="0001406A"/>
    <w:rsid w:val="00014DE1"/>
    <w:rsid w:val="00015E59"/>
    <w:rsid w:val="00016491"/>
    <w:rsid w:val="000168CE"/>
    <w:rsid w:val="00016FB1"/>
    <w:rsid w:val="00017468"/>
    <w:rsid w:val="00017D2F"/>
    <w:rsid w:val="00020A8A"/>
    <w:rsid w:val="00020D9D"/>
    <w:rsid w:val="00020E2B"/>
    <w:rsid w:val="00021784"/>
    <w:rsid w:val="000237BD"/>
    <w:rsid w:val="00023896"/>
    <w:rsid w:val="000240AF"/>
    <w:rsid w:val="0002470C"/>
    <w:rsid w:val="00024A24"/>
    <w:rsid w:val="00024BA4"/>
    <w:rsid w:val="000253D6"/>
    <w:rsid w:val="0002580D"/>
    <w:rsid w:val="000262F3"/>
    <w:rsid w:val="0002667A"/>
    <w:rsid w:val="00026AE7"/>
    <w:rsid w:val="00026C4C"/>
    <w:rsid w:val="00026DEF"/>
    <w:rsid w:val="00031410"/>
    <w:rsid w:val="00031682"/>
    <w:rsid w:val="0003211B"/>
    <w:rsid w:val="00032E30"/>
    <w:rsid w:val="00033468"/>
    <w:rsid w:val="00033F8E"/>
    <w:rsid w:val="000350DB"/>
    <w:rsid w:val="000356F7"/>
    <w:rsid w:val="000357B9"/>
    <w:rsid w:val="00036108"/>
    <w:rsid w:val="00037DEE"/>
    <w:rsid w:val="00040B95"/>
    <w:rsid w:val="00040F4B"/>
    <w:rsid w:val="00041424"/>
    <w:rsid w:val="0004147B"/>
    <w:rsid w:val="000420DE"/>
    <w:rsid w:val="000421A3"/>
    <w:rsid w:val="0004347F"/>
    <w:rsid w:val="000434DF"/>
    <w:rsid w:val="0004481B"/>
    <w:rsid w:val="00044C06"/>
    <w:rsid w:val="00046F2D"/>
    <w:rsid w:val="0004771E"/>
    <w:rsid w:val="000516BE"/>
    <w:rsid w:val="00051932"/>
    <w:rsid w:val="00051A89"/>
    <w:rsid w:val="00052BBB"/>
    <w:rsid w:val="000533ED"/>
    <w:rsid w:val="000537B7"/>
    <w:rsid w:val="0005477B"/>
    <w:rsid w:val="00054CEF"/>
    <w:rsid w:val="00055F97"/>
    <w:rsid w:val="00056C34"/>
    <w:rsid w:val="00056EB0"/>
    <w:rsid w:val="00057080"/>
    <w:rsid w:val="00057838"/>
    <w:rsid w:val="00057D63"/>
    <w:rsid w:val="00060224"/>
    <w:rsid w:val="000605B3"/>
    <w:rsid w:val="000606B5"/>
    <w:rsid w:val="0006161B"/>
    <w:rsid w:val="00062286"/>
    <w:rsid w:val="00062CD8"/>
    <w:rsid w:val="000633CC"/>
    <w:rsid w:val="00063429"/>
    <w:rsid w:val="00063734"/>
    <w:rsid w:val="00064E85"/>
    <w:rsid w:val="00065527"/>
    <w:rsid w:val="000659FC"/>
    <w:rsid w:val="00065FA4"/>
    <w:rsid w:val="00066EBC"/>
    <w:rsid w:val="00067869"/>
    <w:rsid w:val="000678B9"/>
    <w:rsid w:val="00070226"/>
    <w:rsid w:val="00070757"/>
    <w:rsid w:val="00071464"/>
    <w:rsid w:val="00071818"/>
    <w:rsid w:val="000736BD"/>
    <w:rsid w:val="00073B42"/>
    <w:rsid w:val="00073EA5"/>
    <w:rsid w:val="00074359"/>
    <w:rsid w:val="00074367"/>
    <w:rsid w:val="00074AAB"/>
    <w:rsid w:val="0007598B"/>
    <w:rsid w:val="0007617D"/>
    <w:rsid w:val="00076790"/>
    <w:rsid w:val="00076DE5"/>
    <w:rsid w:val="00080137"/>
    <w:rsid w:val="000807B8"/>
    <w:rsid w:val="00080956"/>
    <w:rsid w:val="00080A20"/>
    <w:rsid w:val="00082ACA"/>
    <w:rsid w:val="00082E57"/>
    <w:rsid w:val="0008314F"/>
    <w:rsid w:val="0008328A"/>
    <w:rsid w:val="00083A87"/>
    <w:rsid w:val="00084793"/>
    <w:rsid w:val="00085397"/>
    <w:rsid w:val="0008544B"/>
    <w:rsid w:val="00086555"/>
    <w:rsid w:val="00086940"/>
    <w:rsid w:val="00086AB3"/>
    <w:rsid w:val="00086C64"/>
    <w:rsid w:val="0008776B"/>
    <w:rsid w:val="00087781"/>
    <w:rsid w:val="00090158"/>
    <w:rsid w:val="0009062A"/>
    <w:rsid w:val="00090824"/>
    <w:rsid w:val="000911B4"/>
    <w:rsid w:val="0009201D"/>
    <w:rsid w:val="00093C6F"/>
    <w:rsid w:val="00094CF3"/>
    <w:rsid w:val="00094E39"/>
    <w:rsid w:val="000957BB"/>
    <w:rsid w:val="00095D64"/>
    <w:rsid w:val="00096C93"/>
    <w:rsid w:val="000977D9"/>
    <w:rsid w:val="000A0586"/>
    <w:rsid w:val="000A0B54"/>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2D8"/>
    <w:rsid w:val="000B55A2"/>
    <w:rsid w:val="000B560C"/>
    <w:rsid w:val="000B587A"/>
    <w:rsid w:val="000B5F31"/>
    <w:rsid w:val="000B720E"/>
    <w:rsid w:val="000B7438"/>
    <w:rsid w:val="000C0B91"/>
    <w:rsid w:val="000C19FB"/>
    <w:rsid w:val="000C1BD2"/>
    <w:rsid w:val="000C25F6"/>
    <w:rsid w:val="000C2ABD"/>
    <w:rsid w:val="000C50B2"/>
    <w:rsid w:val="000C5CCE"/>
    <w:rsid w:val="000C6060"/>
    <w:rsid w:val="000C66A1"/>
    <w:rsid w:val="000C6836"/>
    <w:rsid w:val="000C6B87"/>
    <w:rsid w:val="000C6D75"/>
    <w:rsid w:val="000C71EE"/>
    <w:rsid w:val="000C7761"/>
    <w:rsid w:val="000C7834"/>
    <w:rsid w:val="000C7D57"/>
    <w:rsid w:val="000D0293"/>
    <w:rsid w:val="000D2514"/>
    <w:rsid w:val="000D38E5"/>
    <w:rsid w:val="000D40BA"/>
    <w:rsid w:val="000D4105"/>
    <w:rsid w:val="000D49ED"/>
    <w:rsid w:val="000D4AFE"/>
    <w:rsid w:val="000D4B4D"/>
    <w:rsid w:val="000D544F"/>
    <w:rsid w:val="000D5E79"/>
    <w:rsid w:val="000D6325"/>
    <w:rsid w:val="000D6B55"/>
    <w:rsid w:val="000D6E5F"/>
    <w:rsid w:val="000D7590"/>
    <w:rsid w:val="000D7DE0"/>
    <w:rsid w:val="000D7E08"/>
    <w:rsid w:val="000E00D2"/>
    <w:rsid w:val="000E01C2"/>
    <w:rsid w:val="000E1708"/>
    <w:rsid w:val="000E22A7"/>
    <w:rsid w:val="000E25A1"/>
    <w:rsid w:val="000E2958"/>
    <w:rsid w:val="000E2FA0"/>
    <w:rsid w:val="000E37C3"/>
    <w:rsid w:val="000E397B"/>
    <w:rsid w:val="000E47D1"/>
    <w:rsid w:val="000E5C5A"/>
    <w:rsid w:val="000E5ECA"/>
    <w:rsid w:val="000E7D5F"/>
    <w:rsid w:val="000F064E"/>
    <w:rsid w:val="000F218C"/>
    <w:rsid w:val="000F21B2"/>
    <w:rsid w:val="000F24A4"/>
    <w:rsid w:val="000F39D2"/>
    <w:rsid w:val="000F4CA0"/>
    <w:rsid w:val="000F69C6"/>
    <w:rsid w:val="000F76A9"/>
    <w:rsid w:val="00100882"/>
    <w:rsid w:val="00100D2A"/>
    <w:rsid w:val="0010104F"/>
    <w:rsid w:val="00101378"/>
    <w:rsid w:val="00101B20"/>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765"/>
    <w:rsid w:val="00112C5B"/>
    <w:rsid w:val="00112C9D"/>
    <w:rsid w:val="0011355F"/>
    <w:rsid w:val="00113B3E"/>
    <w:rsid w:val="00113C67"/>
    <w:rsid w:val="00114211"/>
    <w:rsid w:val="00114F11"/>
    <w:rsid w:val="001167A8"/>
    <w:rsid w:val="001167CF"/>
    <w:rsid w:val="00117260"/>
    <w:rsid w:val="00120CC9"/>
    <w:rsid w:val="00121ADD"/>
    <w:rsid w:val="00121AF3"/>
    <w:rsid w:val="00122384"/>
    <w:rsid w:val="00122491"/>
    <w:rsid w:val="00123290"/>
    <w:rsid w:val="0012375C"/>
    <w:rsid w:val="0012383B"/>
    <w:rsid w:val="001247D3"/>
    <w:rsid w:val="00124ED7"/>
    <w:rsid w:val="00125613"/>
    <w:rsid w:val="00125E9F"/>
    <w:rsid w:val="001262F2"/>
    <w:rsid w:val="0012637C"/>
    <w:rsid w:val="00127B9E"/>
    <w:rsid w:val="001315B9"/>
    <w:rsid w:val="00132C80"/>
    <w:rsid w:val="00132F59"/>
    <w:rsid w:val="001343F7"/>
    <w:rsid w:val="00135032"/>
    <w:rsid w:val="00135175"/>
    <w:rsid w:val="0013657F"/>
    <w:rsid w:val="0013715F"/>
    <w:rsid w:val="00137A78"/>
    <w:rsid w:val="00137EA2"/>
    <w:rsid w:val="00140AFF"/>
    <w:rsid w:val="0014202E"/>
    <w:rsid w:val="00142759"/>
    <w:rsid w:val="0014279E"/>
    <w:rsid w:val="00142903"/>
    <w:rsid w:val="0014343A"/>
    <w:rsid w:val="001434E6"/>
    <w:rsid w:val="00143CC1"/>
    <w:rsid w:val="0014472B"/>
    <w:rsid w:val="00145643"/>
    <w:rsid w:val="00145AAE"/>
    <w:rsid w:val="00145FE9"/>
    <w:rsid w:val="001470E8"/>
    <w:rsid w:val="00147207"/>
    <w:rsid w:val="001500F7"/>
    <w:rsid w:val="0015085C"/>
    <w:rsid w:val="00153038"/>
    <w:rsid w:val="00155420"/>
    <w:rsid w:val="001558D1"/>
    <w:rsid w:val="00156591"/>
    <w:rsid w:val="001570F6"/>
    <w:rsid w:val="00160BAF"/>
    <w:rsid w:val="00162432"/>
    <w:rsid w:val="001627AF"/>
    <w:rsid w:val="00163429"/>
    <w:rsid w:val="00163F68"/>
    <w:rsid w:val="00164078"/>
    <w:rsid w:val="00164F18"/>
    <w:rsid w:val="00165C3F"/>
    <w:rsid w:val="001665E0"/>
    <w:rsid w:val="001674A8"/>
    <w:rsid w:val="00167524"/>
    <w:rsid w:val="00170A65"/>
    <w:rsid w:val="00171382"/>
    <w:rsid w:val="00171876"/>
    <w:rsid w:val="0017205C"/>
    <w:rsid w:val="001721E9"/>
    <w:rsid w:val="00172259"/>
    <w:rsid w:val="001726F0"/>
    <w:rsid w:val="00173E7B"/>
    <w:rsid w:val="001763C9"/>
    <w:rsid w:val="00177527"/>
    <w:rsid w:val="00177FA8"/>
    <w:rsid w:val="0018120D"/>
    <w:rsid w:val="0018223B"/>
    <w:rsid w:val="00183D6D"/>
    <w:rsid w:val="001841AA"/>
    <w:rsid w:val="001863DD"/>
    <w:rsid w:val="0018656A"/>
    <w:rsid w:val="001865B8"/>
    <w:rsid w:val="00186C20"/>
    <w:rsid w:val="00187B63"/>
    <w:rsid w:val="00187C49"/>
    <w:rsid w:val="00190CFA"/>
    <w:rsid w:val="001913E8"/>
    <w:rsid w:val="001928E6"/>
    <w:rsid w:val="00192F10"/>
    <w:rsid w:val="00193125"/>
    <w:rsid w:val="00193662"/>
    <w:rsid w:val="00194BA7"/>
    <w:rsid w:val="00195014"/>
    <w:rsid w:val="00195189"/>
    <w:rsid w:val="00195336"/>
    <w:rsid w:val="001961ED"/>
    <w:rsid w:val="001969E5"/>
    <w:rsid w:val="00197278"/>
    <w:rsid w:val="00197FB4"/>
    <w:rsid w:val="001A0A50"/>
    <w:rsid w:val="001A0B03"/>
    <w:rsid w:val="001A0FA0"/>
    <w:rsid w:val="001A17AC"/>
    <w:rsid w:val="001A185C"/>
    <w:rsid w:val="001A19FC"/>
    <w:rsid w:val="001A1A7C"/>
    <w:rsid w:val="001A20A0"/>
    <w:rsid w:val="001A27B4"/>
    <w:rsid w:val="001A28B1"/>
    <w:rsid w:val="001A45BD"/>
    <w:rsid w:val="001A54CC"/>
    <w:rsid w:val="001A54F1"/>
    <w:rsid w:val="001A5746"/>
    <w:rsid w:val="001A6AA9"/>
    <w:rsid w:val="001A7919"/>
    <w:rsid w:val="001B0320"/>
    <w:rsid w:val="001B06AB"/>
    <w:rsid w:val="001B1813"/>
    <w:rsid w:val="001B27AF"/>
    <w:rsid w:val="001B281F"/>
    <w:rsid w:val="001B2C55"/>
    <w:rsid w:val="001B2C8C"/>
    <w:rsid w:val="001B5833"/>
    <w:rsid w:val="001B63D3"/>
    <w:rsid w:val="001B7AF8"/>
    <w:rsid w:val="001C0343"/>
    <w:rsid w:val="001C1215"/>
    <w:rsid w:val="001C16F1"/>
    <w:rsid w:val="001C1FBB"/>
    <w:rsid w:val="001C28D1"/>
    <w:rsid w:val="001C33E1"/>
    <w:rsid w:val="001C37C6"/>
    <w:rsid w:val="001C4590"/>
    <w:rsid w:val="001C4942"/>
    <w:rsid w:val="001C50C9"/>
    <w:rsid w:val="001C51AE"/>
    <w:rsid w:val="001C5668"/>
    <w:rsid w:val="001C6AEB"/>
    <w:rsid w:val="001C786B"/>
    <w:rsid w:val="001C7C0F"/>
    <w:rsid w:val="001D00B3"/>
    <w:rsid w:val="001D1C93"/>
    <w:rsid w:val="001D1E21"/>
    <w:rsid w:val="001D30CB"/>
    <w:rsid w:val="001D30F7"/>
    <w:rsid w:val="001D4934"/>
    <w:rsid w:val="001D56D0"/>
    <w:rsid w:val="001D5D78"/>
    <w:rsid w:val="001D766C"/>
    <w:rsid w:val="001D7794"/>
    <w:rsid w:val="001E1169"/>
    <w:rsid w:val="001E1635"/>
    <w:rsid w:val="001E17B4"/>
    <w:rsid w:val="001E1C4C"/>
    <w:rsid w:val="001E2326"/>
    <w:rsid w:val="001E3400"/>
    <w:rsid w:val="001E35D0"/>
    <w:rsid w:val="001E3A75"/>
    <w:rsid w:val="001E48B7"/>
    <w:rsid w:val="001E60C9"/>
    <w:rsid w:val="001E77A0"/>
    <w:rsid w:val="001E7C43"/>
    <w:rsid w:val="001F069B"/>
    <w:rsid w:val="001F0B93"/>
    <w:rsid w:val="001F1177"/>
    <w:rsid w:val="001F1588"/>
    <w:rsid w:val="001F1694"/>
    <w:rsid w:val="001F1CEC"/>
    <w:rsid w:val="001F203D"/>
    <w:rsid w:val="001F34E8"/>
    <w:rsid w:val="001F4E70"/>
    <w:rsid w:val="001F4ECA"/>
    <w:rsid w:val="001F546F"/>
    <w:rsid w:val="001F58BE"/>
    <w:rsid w:val="001F58F1"/>
    <w:rsid w:val="001F7B28"/>
    <w:rsid w:val="00201018"/>
    <w:rsid w:val="002013D7"/>
    <w:rsid w:val="0020169D"/>
    <w:rsid w:val="00201D09"/>
    <w:rsid w:val="0020204B"/>
    <w:rsid w:val="00202071"/>
    <w:rsid w:val="00205591"/>
    <w:rsid w:val="00207E3C"/>
    <w:rsid w:val="0021040F"/>
    <w:rsid w:val="0021077C"/>
    <w:rsid w:val="00210DE4"/>
    <w:rsid w:val="00210E82"/>
    <w:rsid w:val="00211405"/>
    <w:rsid w:val="00211DCB"/>
    <w:rsid w:val="002120D7"/>
    <w:rsid w:val="00212946"/>
    <w:rsid w:val="0021360A"/>
    <w:rsid w:val="00214008"/>
    <w:rsid w:val="0021512A"/>
    <w:rsid w:val="00215B68"/>
    <w:rsid w:val="00215CE4"/>
    <w:rsid w:val="00215D7F"/>
    <w:rsid w:val="00215FAC"/>
    <w:rsid w:val="00216D7A"/>
    <w:rsid w:val="002201CB"/>
    <w:rsid w:val="00220202"/>
    <w:rsid w:val="00220301"/>
    <w:rsid w:val="002206A4"/>
    <w:rsid w:val="00220F04"/>
    <w:rsid w:val="002214B8"/>
    <w:rsid w:val="002215E7"/>
    <w:rsid w:val="002220C6"/>
    <w:rsid w:val="00222C3C"/>
    <w:rsid w:val="00223579"/>
    <w:rsid w:val="002235C3"/>
    <w:rsid w:val="0022449A"/>
    <w:rsid w:val="00225281"/>
    <w:rsid w:val="00225BD6"/>
    <w:rsid w:val="00225C78"/>
    <w:rsid w:val="002274FD"/>
    <w:rsid w:val="00227A33"/>
    <w:rsid w:val="00227ECF"/>
    <w:rsid w:val="0023065A"/>
    <w:rsid w:val="0023142C"/>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4D32"/>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78C"/>
    <w:rsid w:val="00255B28"/>
    <w:rsid w:val="00255F9C"/>
    <w:rsid w:val="00256734"/>
    <w:rsid w:val="002578C8"/>
    <w:rsid w:val="00257A57"/>
    <w:rsid w:val="00257FFA"/>
    <w:rsid w:val="00260DB7"/>
    <w:rsid w:val="0026166D"/>
    <w:rsid w:val="0026176E"/>
    <w:rsid w:val="00261D65"/>
    <w:rsid w:val="002668E6"/>
    <w:rsid w:val="00266D5A"/>
    <w:rsid w:val="002672DB"/>
    <w:rsid w:val="002675DC"/>
    <w:rsid w:val="00267AD3"/>
    <w:rsid w:val="00270F07"/>
    <w:rsid w:val="00271130"/>
    <w:rsid w:val="00271895"/>
    <w:rsid w:val="00272129"/>
    <w:rsid w:val="00274028"/>
    <w:rsid w:val="0027424E"/>
    <w:rsid w:val="00275A55"/>
    <w:rsid w:val="002769B8"/>
    <w:rsid w:val="00276A72"/>
    <w:rsid w:val="00277332"/>
    <w:rsid w:val="002806EC"/>
    <w:rsid w:val="0028138C"/>
    <w:rsid w:val="00281B04"/>
    <w:rsid w:val="0028263B"/>
    <w:rsid w:val="00282801"/>
    <w:rsid w:val="00283A63"/>
    <w:rsid w:val="0028417B"/>
    <w:rsid w:val="0028552E"/>
    <w:rsid w:val="002873AF"/>
    <w:rsid w:val="002878D4"/>
    <w:rsid w:val="00287FB8"/>
    <w:rsid w:val="00290F39"/>
    <w:rsid w:val="00290F62"/>
    <w:rsid w:val="00291334"/>
    <w:rsid w:val="00291BE6"/>
    <w:rsid w:val="00292BDF"/>
    <w:rsid w:val="00293655"/>
    <w:rsid w:val="00294083"/>
    <w:rsid w:val="00294E77"/>
    <w:rsid w:val="002954BF"/>
    <w:rsid w:val="00297BA3"/>
    <w:rsid w:val="00297F77"/>
    <w:rsid w:val="002A0A0E"/>
    <w:rsid w:val="002A1872"/>
    <w:rsid w:val="002A1C8E"/>
    <w:rsid w:val="002A1E71"/>
    <w:rsid w:val="002A2C3A"/>
    <w:rsid w:val="002A3BBC"/>
    <w:rsid w:val="002A3EE2"/>
    <w:rsid w:val="002A4FE3"/>
    <w:rsid w:val="002A6038"/>
    <w:rsid w:val="002A69CD"/>
    <w:rsid w:val="002A76ED"/>
    <w:rsid w:val="002A7BDE"/>
    <w:rsid w:val="002A7FA0"/>
    <w:rsid w:val="002B3F36"/>
    <w:rsid w:val="002B407E"/>
    <w:rsid w:val="002B5C54"/>
    <w:rsid w:val="002B6829"/>
    <w:rsid w:val="002B702B"/>
    <w:rsid w:val="002B71B1"/>
    <w:rsid w:val="002B785E"/>
    <w:rsid w:val="002C09C9"/>
    <w:rsid w:val="002C1ABD"/>
    <w:rsid w:val="002C276D"/>
    <w:rsid w:val="002C34FC"/>
    <w:rsid w:val="002C4B4A"/>
    <w:rsid w:val="002C4CC5"/>
    <w:rsid w:val="002C5094"/>
    <w:rsid w:val="002C5452"/>
    <w:rsid w:val="002C570F"/>
    <w:rsid w:val="002C6233"/>
    <w:rsid w:val="002C6C9B"/>
    <w:rsid w:val="002C7B3D"/>
    <w:rsid w:val="002C7F95"/>
    <w:rsid w:val="002D00E4"/>
    <w:rsid w:val="002D0462"/>
    <w:rsid w:val="002D069D"/>
    <w:rsid w:val="002D0B78"/>
    <w:rsid w:val="002D1739"/>
    <w:rsid w:val="002D1DBA"/>
    <w:rsid w:val="002D1FDC"/>
    <w:rsid w:val="002D2C4B"/>
    <w:rsid w:val="002D45CE"/>
    <w:rsid w:val="002D4766"/>
    <w:rsid w:val="002D51B5"/>
    <w:rsid w:val="002D52BF"/>
    <w:rsid w:val="002D635E"/>
    <w:rsid w:val="002D66D9"/>
    <w:rsid w:val="002D6F60"/>
    <w:rsid w:val="002D76EB"/>
    <w:rsid w:val="002D7E38"/>
    <w:rsid w:val="002E0142"/>
    <w:rsid w:val="002E02CB"/>
    <w:rsid w:val="002E10E3"/>
    <w:rsid w:val="002E2623"/>
    <w:rsid w:val="002E4030"/>
    <w:rsid w:val="002E44B7"/>
    <w:rsid w:val="002E4D15"/>
    <w:rsid w:val="002E4EF4"/>
    <w:rsid w:val="002E54F1"/>
    <w:rsid w:val="002E62B0"/>
    <w:rsid w:val="002E6611"/>
    <w:rsid w:val="002E690C"/>
    <w:rsid w:val="002E7DBE"/>
    <w:rsid w:val="002F0111"/>
    <w:rsid w:val="002F08B7"/>
    <w:rsid w:val="002F0A48"/>
    <w:rsid w:val="002F1B15"/>
    <w:rsid w:val="002F2DF4"/>
    <w:rsid w:val="002F4066"/>
    <w:rsid w:val="002F464D"/>
    <w:rsid w:val="002F4C01"/>
    <w:rsid w:val="002F4E34"/>
    <w:rsid w:val="002F4FE4"/>
    <w:rsid w:val="002F55FC"/>
    <w:rsid w:val="002F5B55"/>
    <w:rsid w:val="002F6BD6"/>
    <w:rsid w:val="002F7416"/>
    <w:rsid w:val="002F757C"/>
    <w:rsid w:val="003006C7"/>
    <w:rsid w:val="00301451"/>
    <w:rsid w:val="003019EC"/>
    <w:rsid w:val="00301AC2"/>
    <w:rsid w:val="00302339"/>
    <w:rsid w:val="0030249D"/>
    <w:rsid w:val="003031BF"/>
    <w:rsid w:val="00303504"/>
    <w:rsid w:val="00304FD5"/>
    <w:rsid w:val="00305124"/>
    <w:rsid w:val="003052D7"/>
    <w:rsid w:val="0030633B"/>
    <w:rsid w:val="00306622"/>
    <w:rsid w:val="0030664C"/>
    <w:rsid w:val="00306AE5"/>
    <w:rsid w:val="00307323"/>
    <w:rsid w:val="003077D1"/>
    <w:rsid w:val="00307930"/>
    <w:rsid w:val="00307DCF"/>
    <w:rsid w:val="0031013E"/>
    <w:rsid w:val="00310606"/>
    <w:rsid w:val="003124FF"/>
    <w:rsid w:val="003128DB"/>
    <w:rsid w:val="00312F4D"/>
    <w:rsid w:val="00313940"/>
    <w:rsid w:val="00313B1B"/>
    <w:rsid w:val="00313C93"/>
    <w:rsid w:val="00314F91"/>
    <w:rsid w:val="00315971"/>
    <w:rsid w:val="00316053"/>
    <w:rsid w:val="00316202"/>
    <w:rsid w:val="003203E1"/>
    <w:rsid w:val="00320812"/>
    <w:rsid w:val="0032192C"/>
    <w:rsid w:val="0032194D"/>
    <w:rsid w:val="00321A0A"/>
    <w:rsid w:val="00322315"/>
    <w:rsid w:val="00324A7E"/>
    <w:rsid w:val="00324E2E"/>
    <w:rsid w:val="00325113"/>
    <w:rsid w:val="0032605A"/>
    <w:rsid w:val="0032671C"/>
    <w:rsid w:val="00326AE0"/>
    <w:rsid w:val="0032736C"/>
    <w:rsid w:val="00330341"/>
    <w:rsid w:val="0033156E"/>
    <w:rsid w:val="00331762"/>
    <w:rsid w:val="00331D17"/>
    <w:rsid w:val="00331E7F"/>
    <w:rsid w:val="00332559"/>
    <w:rsid w:val="0033314E"/>
    <w:rsid w:val="00334654"/>
    <w:rsid w:val="003353DE"/>
    <w:rsid w:val="003363CC"/>
    <w:rsid w:val="0033667D"/>
    <w:rsid w:val="00337141"/>
    <w:rsid w:val="00341812"/>
    <w:rsid w:val="00341E68"/>
    <w:rsid w:val="003426E4"/>
    <w:rsid w:val="00342F89"/>
    <w:rsid w:val="00343045"/>
    <w:rsid w:val="0034304F"/>
    <w:rsid w:val="00343C42"/>
    <w:rsid w:val="00344DCC"/>
    <w:rsid w:val="00345D10"/>
    <w:rsid w:val="00346029"/>
    <w:rsid w:val="00350631"/>
    <w:rsid w:val="00350A67"/>
    <w:rsid w:val="00350F6D"/>
    <w:rsid w:val="00351E31"/>
    <w:rsid w:val="003527BC"/>
    <w:rsid w:val="00353000"/>
    <w:rsid w:val="0035353B"/>
    <w:rsid w:val="00353C45"/>
    <w:rsid w:val="00353CA2"/>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B39"/>
    <w:rsid w:val="00366FDF"/>
    <w:rsid w:val="00367A57"/>
    <w:rsid w:val="00367FE3"/>
    <w:rsid w:val="003710EF"/>
    <w:rsid w:val="00371977"/>
    <w:rsid w:val="00371FD4"/>
    <w:rsid w:val="00371FD7"/>
    <w:rsid w:val="0037220B"/>
    <w:rsid w:val="003729D8"/>
    <w:rsid w:val="00372AEC"/>
    <w:rsid w:val="00373086"/>
    <w:rsid w:val="00373147"/>
    <w:rsid w:val="003743D5"/>
    <w:rsid w:val="00374D72"/>
    <w:rsid w:val="00376633"/>
    <w:rsid w:val="00377092"/>
    <w:rsid w:val="00377FE2"/>
    <w:rsid w:val="00380261"/>
    <w:rsid w:val="003802A4"/>
    <w:rsid w:val="003802C3"/>
    <w:rsid w:val="00380E1E"/>
    <w:rsid w:val="0038101D"/>
    <w:rsid w:val="0038124E"/>
    <w:rsid w:val="00382907"/>
    <w:rsid w:val="00382FD3"/>
    <w:rsid w:val="00382FE0"/>
    <w:rsid w:val="00383376"/>
    <w:rsid w:val="0038385F"/>
    <w:rsid w:val="00383A3D"/>
    <w:rsid w:val="00383F56"/>
    <w:rsid w:val="00384D30"/>
    <w:rsid w:val="00384F86"/>
    <w:rsid w:val="00385D49"/>
    <w:rsid w:val="003867C7"/>
    <w:rsid w:val="00386A3B"/>
    <w:rsid w:val="003872A7"/>
    <w:rsid w:val="00391106"/>
    <w:rsid w:val="00391119"/>
    <w:rsid w:val="003921BC"/>
    <w:rsid w:val="00392798"/>
    <w:rsid w:val="00393472"/>
    <w:rsid w:val="00394803"/>
    <w:rsid w:val="00394E77"/>
    <w:rsid w:val="00396DAF"/>
    <w:rsid w:val="003978BF"/>
    <w:rsid w:val="003A0267"/>
    <w:rsid w:val="003A04B8"/>
    <w:rsid w:val="003A0963"/>
    <w:rsid w:val="003A2F64"/>
    <w:rsid w:val="003A3206"/>
    <w:rsid w:val="003A398F"/>
    <w:rsid w:val="003A47CC"/>
    <w:rsid w:val="003A5005"/>
    <w:rsid w:val="003A5C12"/>
    <w:rsid w:val="003A673B"/>
    <w:rsid w:val="003A6D6F"/>
    <w:rsid w:val="003A737D"/>
    <w:rsid w:val="003A7A75"/>
    <w:rsid w:val="003A7BB0"/>
    <w:rsid w:val="003B0943"/>
    <w:rsid w:val="003B0DE6"/>
    <w:rsid w:val="003B0E10"/>
    <w:rsid w:val="003B2C12"/>
    <w:rsid w:val="003B2F0C"/>
    <w:rsid w:val="003B409D"/>
    <w:rsid w:val="003B44A5"/>
    <w:rsid w:val="003B4A65"/>
    <w:rsid w:val="003B6076"/>
    <w:rsid w:val="003B64CC"/>
    <w:rsid w:val="003B658A"/>
    <w:rsid w:val="003B6CCF"/>
    <w:rsid w:val="003B7A52"/>
    <w:rsid w:val="003B7A73"/>
    <w:rsid w:val="003B7D3C"/>
    <w:rsid w:val="003C09D7"/>
    <w:rsid w:val="003C0C15"/>
    <w:rsid w:val="003C0DBC"/>
    <w:rsid w:val="003C13BB"/>
    <w:rsid w:val="003C4E23"/>
    <w:rsid w:val="003C55C2"/>
    <w:rsid w:val="003C56A5"/>
    <w:rsid w:val="003C6675"/>
    <w:rsid w:val="003C6E72"/>
    <w:rsid w:val="003C79C7"/>
    <w:rsid w:val="003D03B0"/>
    <w:rsid w:val="003D1EAD"/>
    <w:rsid w:val="003D210D"/>
    <w:rsid w:val="003D2D48"/>
    <w:rsid w:val="003D3373"/>
    <w:rsid w:val="003D354E"/>
    <w:rsid w:val="003D46B6"/>
    <w:rsid w:val="003D4B50"/>
    <w:rsid w:val="003D4D48"/>
    <w:rsid w:val="003D4D56"/>
    <w:rsid w:val="003D7162"/>
    <w:rsid w:val="003D7D44"/>
    <w:rsid w:val="003E16BC"/>
    <w:rsid w:val="003E1739"/>
    <w:rsid w:val="003E217F"/>
    <w:rsid w:val="003E299D"/>
    <w:rsid w:val="003E2BF5"/>
    <w:rsid w:val="003E2DE1"/>
    <w:rsid w:val="003E31A4"/>
    <w:rsid w:val="003E4D1E"/>
    <w:rsid w:val="003E4D76"/>
    <w:rsid w:val="003E4F96"/>
    <w:rsid w:val="003E5A34"/>
    <w:rsid w:val="003E5E11"/>
    <w:rsid w:val="003E665E"/>
    <w:rsid w:val="003E6A12"/>
    <w:rsid w:val="003E734D"/>
    <w:rsid w:val="003E76A3"/>
    <w:rsid w:val="003E79F7"/>
    <w:rsid w:val="003E7DBD"/>
    <w:rsid w:val="003F0765"/>
    <w:rsid w:val="003F0785"/>
    <w:rsid w:val="003F2328"/>
    <w:rsid w:val="003F2763"/>
    <w:rsid w:val="003F30F0"/>
    <w:rsid w:val="003F39A4"/>
    <w:rsid w:val="003F4127"/>
    <w:rsid w:val="003F4443"/>
    <w:rsid w:val="003F4B27"/>
    <w:rsid w:val="003F50A0"/>
    <w:rsid w:val="003F59B8"/>
    <w:rsid w:val="003F6626"/>
    <w:rsid w:val="003F6A9E"/>
    <w:rsid w:val="003F6B71"/>
    <w:rsid w:val="003F6DFC"/>
    <w:rsid w:val="003F785F"/>
    <w:rsid w:val="003F7ECC"/>
    <w:rsid w:val="00400157"/>
    <w:rsid w:val="00400D83"/>
    <w:rsid w:val="00403446"/>
    <w:rsid w:val="00403540"/>
    <w:rsid w:val="0040384E"/>
    <w:rsid w:val="00403D08"/>
    <w:rsid w:val="00403FA1"/>
    <w:rsid w:val="00404BBC"/>
    <w:rsid w:val="00405909"/>
    <w:rsid w:val="00405A20"/>
    <w:rsid w:val="00406853"/>
    <w:rsid w:val="00406DC5"/>
    <w:rsid w:val="0040768E"/>
    <w:rsid w:val="00411013"/>
    <w:rsid w:val="00411114"/>
    <w:rsid w:val="00411DD9"/>
    <w:rsid w:val="0041355A"/>
    <w:rsid w:val="00414452"/>
    <w:rsid w:val="00414F31"/>
    <w:rsid w:val="0041505B"/>
    <w:rsid w:val="00415AD8"/>
    <w:rsid w:val="00415BE2"/>
    <w:rsid w:val="00415E67"/>
    <w:rsid w:val="00417711"/>
    <w:rsid w:val="004206A0"/>
    <w:rsid w:val="00422A7B"/>
    <w:rsid w:val="00422D84"/>
    <w:rsid w:val="0042336B"/>
    <w:rsid w:val="00423B01"/>
    <w:rsid w:val="00424C42"/>
    <w:rsid w:val="00425589"/>
    <w:rsid w:val="004263E1"/>
    <w:rsid w:val="00426602"/>
    <w:rsid w:val="00426A19"/>
    <w:rsid w:val="00427839"/>
    <w:rsid w:val="00427A7A"/>
    <w:rsid w:val="0043266A"/>
    <w:rsid w:val="00433690"/>
    <w:rsid w:val="00433B46"/>
    <w:rsid w:val="00433D3D"/>
    <w:rsid w:val="0043404B"/>
    <w:rsid w:val="004340B1"/>
    <w:rsid w:val="004342AD"/>
    <w:rsid w:val="0043470C"/>
    <w:rsid w:val="00435B77"/>
    <w:rsid w:val="00435F29"/>
    <w:rsid w:val="00436C1A"/>
    <w:rsid w:val="00440686"/>
    <w:rsid w:val="00440710"/>
    <w:rsid w:val="004421A8"/>
    <w:rsid w:val="00442F80"/>
    <w:rsid w:val="00443938"/>
    <w:rsid w:val="00443A48"/>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5E"/>
    <w:rsid w:val="00456BDF"/>
    <w:rsid w:val="004615B4"/>
    <w:rsid w:val="00461C94"/>
    <w:rsid w:val="00461DAF"/>
    <w:rsid w:val="004621E3"/>
    <w:rsid w:val="0046341C"/>
    <w:rsid w:val="00464A01"/>
    <w:rsid w:val="00466D41"/>
    <w:rsid w:val="00467180"/>
    <w:rsid w:val="004673F1"/>
    <w:rsid w:val="00470EFC"/>
    <w:rsid w:val="00471154"/>
    <w:rsid w:val="004729B5"/>
    <w:rsid w:val="0047318B"/>
    <w:rsid w:val="004732A8"/>
    <w:rsid w:val="00473374"/>
    <w:rsid w:val="00473AE1"/>
    <w:rsid w:val="004744BA"/>
    <w:rsid w:val="004762DB"/>
    <w:rsid w:val="0047661C"/>
    <w:rsid w:val="00477805"/>
    <w:rsid w:val="00477B8D"/>
    <w:rsid w:val="004802A9"/>
    <w:rsid w:val="00481177"/>
    <w:rsid w:val="004812E6"/>
    <w:rsid w:val="00481E29"/>
    <w:rsid w:val="00482476"/>
    <w:rsid w:val="004834D3"/>
    <w:rsid w:val="00483B91"/>
    <w:rsid w:val="00484E6F"/>
    <w:rsid w:val="00485020"/>
    <w:rsid w:val="004853D3"/>
    <w:rsid w:val="004861B6"/>
    <w:rsid w:val="004870FE"/>
    <w:rsid w:val="00487D97"/>
    <w:rsid w:val="00491009"/>
    <w:rsid w:val="004916ED"/>
    <w:rsid w:val="00492A5D"/>
    <w:rsid w:val="004939B0"/>
    <w:rsid w:val="00494086"/>
    <w:rsid w:val="00494988"/>
    <w:rsid w:val="00495282"/>
    <w:rsid w:val="00495CAD"/>
    <w:rsid w:val="00496682"/>
    <w:rsid w:val="00496A38"/>
    <w:rsid w:val="00497A4A"/>
    <w:rsid w:val="004A0CFD"/>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B7E3B"/>
    <w:rsid w:val="004C0083"/>
    <w:rsid w:val="004C1FE5"/>
    <w:rsid w:val="004C201D"/>
    <w:rsid w:val="004C2448"/>
    <w:rsid w:val="004C2D20"/>
    <w:rsid w:val="004C32A2"/>
    <w:rsid w:val="004C3BB1"/>
    <w:rsid w:val="004C5244"/>
    <w:rsid w:val="004C52B3"/>
    <w:rsid w:val="004C53BF"/>
    <w:rsid w:val="004C5798"/>
    <w:rsid w:val="004C58C5"/>
    <w:rsid w:val="004C5D3F"/>
    <w:rsid w:val="004C6E03"/>
    <w:rsid w:val="004C6EE8"/>
    <w:rsid w:val="004D0DF2"/>
    <w:rsid w:val="004D47A1"/>
    <w:rsid w:val="004D5202"/>
    <w:rsid w:val="004D54B3"/>
    <w:rsid w:val="004D5BE8"/>
    <w:rsid w:val="004D61B6"/>
    <w:rsid w:val="004D6618"/>
    <w:rsid w:val="004D6EEE"/>
    <w:rsid w:val="004D7C7D"/>
    <w:rsid w:val="004E1674"/>
    <w:rsid w:val="004E1A1D"/>
    <w:rsid w:val="004E209E"/>
    <w:rsid w:val="004E2528"/>
    <w:rsid w:val="004E337B"/>
    <w:rsid w:val="004E34E0"/>
    <w:rsid w:val="004E3BF2"/>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2A92"/>
    <w:rsid w:val="004F3029"/>
    <w:rsid w:val="004F499A"/>
    <w:rsid w:val="004F4E3D"/>
    <w:rsid w:val="004F504E"/>
    <w:rsid w:val="004F5FF0"/>
    <w:rsid w:val="004F6528"/>
    <w:rsid w:val="004F6835"/>
    <w:rsid w:val="004F68AB"/>
    <w:rsid w:val="004F6F0F"/>
    <w:rsid w:val="004F70C3"/>
    <w:rsid w:val="004F70F3"/>
    <w:rsid w:val="004F74DE"/>
    <w:rsid w:val="004F7685"/>
    <w:rsid w:val="0050003A"/>
    <w:rsid w:val="00500198"/>
    <w:rsid w:val="0050074B"/>
    <w:rsid w:val="00501D61"/>
    <w:rsid w:val="00501EC7"/>
    <w:rsid w:val="005028C2"/>
    <w:rsid w:val="00504E45"/>
    <w:rsid w:val="00504F0F"/>
    <w:rsid w:val="005052ED"/>
    <w:rsid w:val="00505ECD"/>
    <w:rsid w:val="0050667C"/>
    <w:rsid w:val="0051060B"/>
    <w:rsid w:val="0051120A"/>
    <w:rsid w:val="0051128C"/>
    <w:rsid w:val="0051209F"/>
    <w:rsid w:val="0051319C"/>
    <w:rsid w:val="00515C98"/>
    <w:rsid w:val="00516300"/>
    <w:rsid w:val="0051641A"/>
    <w:rsid w:val="00516850"/>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487"/>
    <w:rsid w:val="0053456B"/>
    <w:rsid w:val="00535910"/>
    <w:rsid w:val="00535C1D"/>
    <w:rsid w:val="005360BB"/>
    <w:rsid w:val="005364DC"/>
    <w:rsid w:val="00536CDF"/>
    <w:rsid w:val="00537A8D"/>
    <w:rsid w:val="00537BB3"/>
    <w:rsid w:val="005401F4"/>
    <w:rsid w:val="00540E7B"/>
    <w:rsid w:val="00540F03"/>
    <w:rsid w:val="005411E9"/>
    <w:rsid w:val="00542C7C"/>
    <w:rsid w:val="005436F7"/>
    <w:rsid w:val="00543AAC"/>
    <w:rsid w:val="00543BFF"/>
    <w:rsid w:val="00543DB1"/>
    <w:rsid w:val="0054440A"/>
    <w:rsid w:val="0054466D"/>
    <w:rsid w:val="0054493E"/>
    <w:rsid w:val="005452D8"/>
    <w:rsid w:val="00545609"/>
    <w:rsid w:val="00545D9A"/>
    <w:rsid w:val="00545F5A"/>
    <w:rsid w:val="00546D53"/>
    <w:rsid w:val="00547C0F"/>
    <w:rsid w:val="005500CB"/>
    <w:rsid w:val="00552176"/>
    <w:rsid w:val="00553578"/>
    <w:rsid w:val="00553919"/>
    <w:rsid w:val="00554B7A"/>
    <w:rsid w:val="00554D54"/>
    <w:rsid w:val="005550D9"/>
    <w:rsid w:val="0055536B"/>
    <w:rsid w:val="0055555F"/>
    <w:rsid w:val="005565CB"/>
    <w:rsid w:val="00557BE1"/>
    <w:rsid w:val="00557D40"/>
    <w:rsid w:val="00560FC2"/>
    <w:rsid w:val="00561EA0"/>
    <w:rsid w:val="0056387A"/>
    <w:rsid w:val="005638D5"/>
    <w:rsid w:val="00563B64"/>
    <w:rsid w:val="00565379"/>
    <w:rsid w:val="005655C2"/>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78"/>
    <w:rsid w:val="005807B1"/>
    <w:rsid w:val="005810B3"/>
    <w:rsid w:val="00581792"/>
    <w:rsid w:val="0058234C"/>
    <w:rsid w:val="005829D9"/>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831"/>
    <w:rsid w:val="005950A3"/>
    <w:rsid w:val="00595FA5"/>
    <w:rsid w:val="005965D1"/>
    <w:rsid w:val="00597414"/>
    <w:rsid w:val="00597F04"/>
    <w:rsid w:val="00597F11"/>
    <w:rsid w:val="005A082B"/>
    <w:rsid w:val="005A12E4"/>
    <w:rsid w:val="005A3EEF"/>
    <w:rsid w:val="005A45EE"/>
    <w:rsid w:val="005A49AD"/>
    <w:rsid w:val="005A4CBC"/>
    <w:rsid w:val="005A4CE4"/>
    <w:rsid w:val="005A4DA6"/>
    <w:rsid w:val="005A5552"/>
    <w:rsid w:val="005A6662"/>
    <w:rsid w:val="005A6756"/>
    <w:rsid w:val="005A6EB2"/>
    <w:rsid w:val="005B0B21"/>
    <w:rsid w:val="005B0D5F"/>
    <w:rsid w:val="005B17DD"/>
    <w:rsid w:val="005B2716"/>
    <w:rsid w:val="005B2812"/>
    <w:rsid w:val="005B2BD0"/>
    <w:rsid w:val="005B35AF"/>
    <w:rsid w:val="005B3646"/>
    <w:rsid w:val="005B5DB7"/>
    <w:rsid w:val="005B62F1"/>
    <w:rsid w:val="005B6AF1"/>
    <w:rsid w:val="005B6B0A"/>
    <w:rsid w:val="005B7958"/>
    <w:rsid w:val="005B7FCF"/>
    <w:rsid w:val="005C0865"/>
    <w:rsid w:val="005C1775"/>
    <w:rsid w:val="005C19AF"/>
    <w:rsid w:val="005C2A1D"/>
    <w:rsid w:val="005C2ACB"/>
    <w:rsid w:val="005C31C9"/>
    <w:rsid w:val="005C3FD4"/>
    <w:rsid w:val="005C44E1"/>
    <w:rsid w:val="005C47F7"/>
    <w:rsid w:val="005C4BA8"/>
    <w:rsid w:val="005C6198"/>
    <w:rsid w:val="005C6C23"/>
    <w:rsid w:val="005C6EC5"/>
    <w:rsid w:val="005C6F34"/>
    <w:rsid w:val="005C745E"/>
    <w:rsid w:val="005D18BA"/>
    <w:rsid w:val="005D1ACB"/>
    <w:rsid w:val="005D2363"/>
    <w:rsid w:val="005D2E30"/>
    <w:rsid w:val="005D37E9"/>
    <w:rsid w:val="005D3C4E"/>
    <w:rsid w:val="005D3D32"/>
    <w:rsid w:val="005D411F"/>
    <w:rsid w:val="005D4237"/>
    <w:rsid w:val="005D5443"/>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402"/>
    <w:rsid w:val="005E6A02"/>
    <w:rsid w:val="005E6B54"/>
    <w:rsid w:val="005F068B"/>
    <w:rsid w:val="005F074E"/>
    <w:rsid w:val="005F0C44"/>
    <w:rsid w:val="005F110A"/>
    <w:rsid w:val="005F1899"/>
    <w:rsid w:val="005F1ADC"/>
    <w:rsid w:val="005F3163"/>
    <w:rsid w:val="005F32F3"/>
    <w:rsid w:val="005F346B"/>
    <w:rsid w:val="005F34BF"/>
    <w:rsid w:val="005F57F5"/>
    <w:rsid w:val="005F61CE"/>
    <w:rsid w:val="005F6951"/>
    <w:rsid w:val="005F69A1"/>
    <w:rsid w:val="005F795B"/>
    <w:rsid w:val="005F7B6D"/>
    <w:rsid w:val="00600A92"/>
    <w:rsid w:val="00600B92"/>
    <w:rsid w:val="006021D9"/>
    <w:rsid w:val="00602597"/>
    <w:rsid w:val="00602BA5"/>
    <w:rsid w:val="00603543"/>
    <w:rsid w:val="006048CC"/>
    <w:rsid w:val="00604923"/>
    <w:rsid w:val="00604BE8"/>
    <w:rsid w:val="00605965"/>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137"/>
    <w:rsid w:val="00636B47"/>
    <w:rsid w:val="00637F96"/>
    <w:rsid w:val="00641859"/>
    <w:rsid w:val="006425AF"/>
    <w:rsid w:val="00643296"/>
    <w:rsid w:val="00643D76"/>
    <w:rsid w:val="00643E80"/>
    <w:rsid w:val="00643EEA"/>
    <w:rsid w:val="00644C4A"/>
    <w:rsid w:val="00644EF7"/>
    <w:rsid w:val="006461BA"/>
    <w:rsid w:val="00646259"/>
    <w:rsid w:val="006462A0"/>
    <w:rsid w:val="00650302"/>
    <w:rsid w:val="0065072A"/>
    <w:rsid w:val="00650B6F"/>
    <w:rsid w:val="006520B5"/>
    <w:rsid w:val="00653701"/>
    <w:rsid w:val="00653FF4"/>
    <w:rsid w:val="0065481E"/>
    <w:rsid w:val="00654B2F"/>
    <w:rsid w:val="00655058"/>
    <w:rsid w:val="00655580"/>
    <w:rsid w:val="00657B32"/>
    <w:rsid w:val="00657B56"/>
    <w:rsid w:val="00657BE2"/>
    <w:rsid w:val="00660928"/>
    <w:rsid w:val="006611AB"/>
    <w:rsid w:val="00661E50"/>
    <w:rsid w:val="00661FC8"/>
    <w:rsid w:val="0066382B"/>
    <w:rsid w:val="00663B5D"/>
    <w:rsid w:val="00664109"/>
    <w:rsid w:val="0066514F"/>
    <w:rsid w:val="00665269"/>
    <w:rsid w:val="006656A8"/>
    <w:rsid w:val="00666774"/>
    <w:rsid w:val="00667B4D"/>
    <w:rsid w:val="0067006E"/>
    <w:rsid w:val="006709BE"/>
    <w:rsid w:val="00670FBB"/>
    <w:rsid w:val="0067152D"/>
    <w:rsid w:val="00672430"/>
    <w:rsid w:val="00673BAB"/>
    <w:rsid w:val="006744B5"/>
    <w:rsid w:val="006751EF"/>
    <w:rsid w:val="00675559"/>
    <w:rsid w:val="006760AB"/>
    <w:rsid w:val="00676574"/>
    <w:rsid w:val="0067698A"/>
    <w:rsid w:val="00677287"/>
    <w:rsid w:val="00677EDC"/>
    <w:rsid w:val="00680DE8"/>
    <w:rsid w:val="00681173"/>
    <w:rsid w:val="00681BE8"/>
    <w:rsid w:val="00682F9A"/>
    <w:rsid w:val="0068474E"/>
    <w:rsid w:val="006857F5"/>
    <w:rsid w:val="00685B10"/>
    <w:rsid w:val="00685D76"/>
    <w:rsid w:val="00686842"/>
    <w:rsid w:val="006869A7"/>
    <w:rsid w:val="0068728B"/>
    <w:rsid w:val="006876A5"/>
    <w:rsid w:val="00687FF9"/>
    <w:rsid w:val="006905DE"/>
    <w:rsid w:val="00690F43"/>
    <w:rsid w:val="00691B01"/>
    <w:rsid w:val="00691F1E"/>
    <w:rsid w:val="00692F45"/>
    <w:rsid w:val="00693D31"/>
    <w:rsid w:val="00694016"/>
    <w:rsid w:val="00695480"/>
    <w:rsid w:val="006959A2"/>
    <w:rsid w:val="006960B9"/>
    <w:rsid w:val="006971D4"/>
    <w:rsid w:val="00697BC2"/>
    <w:rsid w:val="006A06AC"/>
    <w:rsid w:val="006A1956"/>
    <w:rsid w:val="006A1E28"/>
    <w:rsid w:val="006A2AEF"/>
    <w:rsid w:val="006A3AAF"/>
    <w:rsid w:val="006A4AD8"/>
    <w:rsid w:val="006A4C41"/>
    <w:rsid w:val="006A5B35"/>
    <w:rsid w:val="006A6332"/>
    <w:rsid w:val="006A6709"/>
    <w:rsid w:val="006A6E0F"/>
    <w:rsid w:val="006B0182"/>
    <w:rsid w:val="006B0AD5"/>
    <w:rsid w:val="006B0E03"/>
    <w:rsid w:val="006B10A4"/>
    <w:rsid w:val="006B10C8"/>
    <w:rsid w:val="006B1168"/>
    <w:rsid w:val="006B133B"/>
    <w:rsid w:val="006B1F6F"/>
    <w:rsid w:val="006B350B"/>
    <w:rsid w:val="006B42A1"/>
    <w:rsid w:val="006B4300"/>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5881"/>
    <w:rsid w:val="006C62D3"/>
    <w:rsid w:val="006C749B"/>
    <w:rsid w:val="006C79E0"/>
    <w:rsid w:val="006D0771"/>
    <w:rsid w:val="006D0AFF"/>
    <w:rsid w:val="006D14FF"/>
    <w:rsid w:val="006D1D2D"/>
    <w:rsid w:val="006D3016"/>
    <w:rsid w:val="006D4438"/>
    <w:rsid w:val="006D4A68"/>
    <w:rsid w:val="006D60B7"/>
    <w:rsid w:val="006D615B"/>
    <w:rsid w:val="006D6177"/>
    <w:rsid w:val="006D7355"/>
    <w:rsid w:val="006E0D80"/>
    <w:rsid w:val="006E0DD5"/>
    <w:rsid w:val="006E0E81"/>
    <w:rsid w:val="006E18AE"/>
    <w:rsid w:val="006E1AEF"/>
    <w:rsid w:val="006E2325"/>
    <w:rsid w:val="006E2872"/>
    <w:rsid w:val="006E2CCD"/>
    <w:rsid w:val="006E3D4B"/>
    <w:rsid w:val="006E3EBA"/>
    <w:rsid w:val="006E412E"/>
    <w:rsid w:val="006E52F3"/>
    <w:rsid w:val="006E5655"/>
    <w:rsid w:val="006E662E"/>
    <w:rsid w:val="006E67D0"/>
    <w:rsid w:val="006E6C11"/>
    <w:rsid w:val="006E6DE4"/>
    <w:rsid w:val="006E70F9"/>
    <w:rsid w:val="006E785A"/>
    <w:rsid w:val="006F0F7A"/>
    <w:rsid w:val="006F107E"/>
    <w:rsid w:val="006F12E6"/>
    <w:rsid w:val="006F1915"/>
    <w:rsid w:val="006F3372"/>
    <w:rsid w:val="006F374A"/>
    <w:rsid w:val="006F4945"/>
    <w:rsid w:val="006F58A3"/>
    <w:rsid w:val="006F5B25"/>
    <w:rsid w:val="006F6F1A"/>
    <w:rsid w:val="006F7C33"/>
    <w:rsid w:val="007006F9"/>
    <w:rsid w:val="00700789"/>
    <w:rsid w:val="00700BD0"/>
    <w:rsid w:val="00702DE1"/>
    <w:rsid w:val="0070338C"/>
    <w:rsid w:val="00704141"/>
    <w:rsid w:val="00704B53"/>
    <w:rsid w:val="007065B1"/>
    <w:rsid w:val="0070685C"/>
    <w:rsid w:val="00707090"/>
    <w:rsid w:val="00707692"/>
    <w:rsid w:val="00707D66"/>
    <w:rsid w:val="00710245"/>
    <w:rsid w:val="007103AD"/>
    <w:rsid w:val="00711649"/>
    <w:rsid w:val="00711F03"/>
    <w:rsid w:val="007132EE"/>
    <w:rsid w:val="007147EF"/>
    <w:rsid w:val="00714AD1"/>
    <w:rsid w:val="0071509F"/>
    <w:rsid w:val="00716AF5"/>
    <w:rsid w:val="00716D28"/>
    <w:rsid w:val="0071710C"/>
    <w:rsid w:val="0072118D"/>
    <w:rsid w:val="0072141C"/>
    <w:rsid w:val="0072251D"/>
    <w:rsid w:val="00722E96"/>
    <w:rsid w:val="007262BE"/>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1C44"/>
    <w:rsid w:val="0075296F"/>
    <w:rsid w:val="00752E87"/>
    <w:rsid w:val="00753459"/>
    <w:rsid w:val="00753877"/>
    <w:rsid w:val="00754146"/>
    <w:rsid w:val="00755373"/>
    <w:rsid w:val="0075648E"/>
    <w:rsid w:val="007564A7"/>
    <w:rsid w:val="00756748"/>
    <w:rsid w:val="00760369"/>
    <w:rsid w:val="007605F8"/>
    <w:rsid w:val="00760D43"/>
    <w:rsid w:val="00761548"/>
    <w:rsid w:val="00761C3F"/>
    <w:rsid w:val="00761C6D"/>
    <w:rsid w:val="00761DAC"/>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0A6E"/>
    <w:rsid w:val="00771805"/>
    <w:rsid w:val="00772CC2"/>
    <w:rsid w:val="00773B90"/>
    <w:rsid w:val="00773F6F"/>
    <w:rsid w:val="0077428B"/>
    <w:rsid w:val="00774C8B"/>
    <w:rsid w:val="0077600F"/>
    <w:rsid w:val="0077714C"/>
    <w:rsid w:val="00777212"/>
    <w:rsid w:val="007774CA"/>
    <w:rsid w:val="007776B3"/>
    <w:rsid w:val="0077788F"/>
    <w:rsid w:val="00777B3A"/>
    <w:rsid w:val="00777D1F"/>
    <w:rsid w:val="00777E06"/>
    <w:rsid w:val="00777F63"/>
    <w:rsid w:val="007801A1"/>
    <w:rsid w:val="0078064E"/>
    <w:rsid w:val="007808D3"/>
    <w:rsid w:val="00781523"/>
    <w:rsid w:val="00781704"/>
    <w:rsid w:val="00781BF0"/>
    <w:rsid w:val="00782E94"/>
    <w:rsid w:val="00782FD3"/>
    <w:rsid w:val="007850E8"/>
    <w:rsid w:val="00785496"/>
    <w:rsid w:val="00786622"/>
    <w:rsid w:val="00786A1A"/>
    <w:rsid w:val="00786ECC"/>
    <w:rsid w:val="007903F7"/>
    <w:rsid w:val="00790A12"/>
    <w:rsid w:val="00790B4D"/>
    <w:rsid w:val="00790F61"/>
    <w:rsid w:val="00790F7E"/>
    <w:rsid w:val="007917D2"/>
    <w:rsid w:val="00792041"/>
    <w:rsid w:val="007933CD"/>
    <w:rsid w:val="007936ED"/>
    <w:rsid w:val="00793E34"/>
    <w:rsid w:val="00794631"/>
    <w:rsid w:val="0079496E"/>
    <w:rsid w:val="00794E61"/>
    <w:rsid w:val="007951A6"/>
    <w:rsid w:val="0079529B"/>
    <w:rsid w:val="00795566"/>
    <w:rsid w:val="0079598C"/>
    <w:rsid w:val="00796958"/>
    <w:rsid w:val="007A01E8"/>
    <w:rsid w:val="007A0C42"/>
    <w:rsid w:val="007A26DB"/>
    <w:rsid w:val="007A34FA"/>
    <w:rsid w:val="007A3DEA"/>
    <w:rsid w:val="007A48B8"/>
    <w:rsid w:val="007A4B85"/>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891"/>
    <w:rsid w:val="007B7B7C"/>
    <w:rsid w:val="007B7C97"/>
    <w:rsid w:val="007C0009"/>
    <w:rsid w:val="007C022E"/>
    <w:rsid w:val="007C0767"/>
    <w:rsid w:val="007C0FDB"/>
    <w:rsid w:val="007C2B02"/>
    <w:rsid w:val="007C30F1"/>
    <w:rsid w:val="007C319C"/>
    <w:rsid w:val="007C4858"/>
    <w:rsid w:val="007C51D0"/>
    <w:rsid w:val="007C53AB"/>
    <w:rsid w:val="007C667D"/>
    <w:rsid w:val="007C6F5B"/>
    <w:rsid w:val="007D0699"/>
    <w:rsid w:val="007D0B66"/>
    <w:rsid w:val="007D0E28"/>
    <w:rsid w:val="007D2451"/>
    <w:rsid w:val="007D29FE"/>
    <w:rsid w:val="007D356D"/>
    <w:rsid w:val="007D3A4B"/>
    <w:rsid w:val="007D3DBB"/>
    <w:rsid w:val="007D3DF4"/>
    <w:rsid w:val="007D4026"/>
    <w:rsid w:val="007D402E"/>
    <w:rsid w:val="007D4426"/>
    <w:rsid w:val="007D58B0"/>
    <w:rsid w:val="007D774C"/>
    <w:rsid w:val="007D7FB6"/>
    <w:rsid w:val="007E0444"/>
    <w:rsid w:val="007E0AEE"/>
    <w:rsid w:val="007E16E6"/>
    <w:rsid w:val="007E25FA"/>
    <w:rsid w:val="007E283B"/>
    <w:rsid w:val="007E3B06"/>
    <w:rsid w:val="007E3C85"/>
    <w:rsid w:val="007E4AF8"/>
    <w:rsid w:val="007E4D88"/>
    <w:rsid w:val="007E4F67"/>
    <w:rsid w:val="007E5884"/>
    <w:rsid w:val="007E5AD0"/>
    <w:rsid w:val="007E6480"/>
    <w:rsid w:val="007E6B0A"/>
    <w:rsid w:val="007E6C65"/>
    <w:rsid w:val="007F01A7"/>
    <w:rsid w:val="007F1167"/>
    <w:rsid w:val="007F173F"/>
    <w:rsid w:val="007F2273"/>
    <w:rsid w:val="007F2C8B"/>
    <w:rsid w:val="007F2CF7"/>
    <w:rsid w:val="007F2EAF"/>
    <w:rsid w:val="007F359B"/>
    <w:rsid w:val="007F4820"/>
    <w:rsid w:val="007F4B61"/>
    <w:rsid w:val="007F6804"/>
    <w:rsid w:val="007F6E06"/>
    <w:rsid w:val="007F7B98"/>
    <w:rsid w:val="008001BF"/>
    <w:rsid w:val="00800910"/>
    <w:rsid w:val="00800B04"/>
    <w:rsid w:val="00800F98"/>
    <w:rsid w:val="0080121C"/>
    <w:rsid w:val="008018EB"/>
    <w:rsid w:val="008028E6"/>
    <w:rsid w:val="00802D04"/>
    <w:rsid w:val="00802F7D"/>
    <w:rsid w:val="008043D1"/>
    <w:rsid w:val="00804865"/>
    <w:rsid w:val="008054DD"/>
    <w:rsid w:val="0080559C"/>
    <w:rsid w:val="00805C06"/>
    <w:rsid w:val="00806345"/>
    <w:rsid w:val="008066F5"/>
    <w:rsid w:val="0080703C"/>
    <w:rsid w:val="0080716B"/>
    <w:rsid w:val="00807C2C"/>
    <w:rsid w:val="00811338"/>
    <w:rsid w:val="00811908"/>
    <w:rsid w:val="00811B29"/>
    <w:rsid w:val="00812E53"/>
    <w:rsid w:val="0081363E"/>
    <w:rsid w:val="00813A3D"/>
    <w:rsid w:val="00813A4B"/>
    <w:rsid w:val="00813CFF"/>
    <w:rsid w:val="00814F06"/>
    <w:rsid w:val="00814F31"/>
    <w:rsid w:val="0081635A"/>
    <w:rsid w:val="00816AAE"/>
    <w:rsid w:val="00816D69"/>
    <w:rsid w:val="008202AD"/>
    <w:rsid w:val="00820325"/>
    <w:rsid w:val="0082117B"/>
    <w:rsid w:val="008214DB"/>
    <w:rsid w:val="00821808"/>
    <w:rsid w:val="00827E82"/>
    <w:rsid w:val="0083026E"/>
    <w:rsid w:val="00830E27"/>
    <w:rsid w:val="00831800"/>
    <w:rsid w:val="00831EEA"/>
    <w:rsid w:val="0083244B"/>
    <w:rsid w:val="008327EF"/>
    <w:rsid w:val="00832CAF"/>
    <w:rsid w:val="0083352F"/>
    <w:rsid w:val="00833605"/>
    <w:rsid w:val="00833B95"/>
    <w:rsid w:val="00833F3C"/>
    <w:rsid w:val="0083425D"/>
    <w:rsid w:val="008349C7"/>
    <w:rsid w:val="00834EC9"/>
    <w:rsid w:val="00834FDF"/>
    <w:rsid w:val="008356D5"/>
    <w:rsid w:val="0083576B"/>
    <w:rsid w:val="00835B53"/>
    <w:rsid w:val="00835BC1"/>
    <w:rsid w:val="008375C6"/>
    <w:rsid w:val="0083763C"/>
    <w:rsid w:val="00841017"/>
    <w:rsid w:val="00841820"/>
    <w:rsid w:val="00841D66"/>
    <w:rsid w:val="00842566"/>
    <w:rsid w:val="00843379"/>
    <w:rsid w:val="00844223"/>
    <w:rsid w:val="008444CD"/>
    <w:rsid w:val="00844E09"/>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2C8A"/>
    <w:rsid w:val="008630E6"/>
    <w:rsid w:val="00863714"/>
    <w:rsid w:val="0086384E"/>
    <w:rsid w:val="00863E52"/>
    <w:rsid w:val="0086473A"/>
    <w:rsid w:val="00864802"/>
    <w:rsid w:val="00864E7C"/>
    <w:rsid w:val="008655FB"/>
    <w:rsid w:val="00865730"/>
    <w:rsid w:val="00865AC8"/>
    <w:rsid w:val="00865BD0"/>
    <w:rsid w:val="00866534"/>
    <w:rsid w:val="00866BA2"/>
    <w:rsid w:val="008672A5"/>
    <w:rsid w:val="0087116B"/>
    <w:rsid w:val="00871DD3"/>
    <w:rsid w:val="0087202E"/>
    <w:rsid w:val="008726A9"/>
    <w:rsid w:val="008726D4"/>
    <w:rsid w:val="00872803"/>
    <w:rsid w:val="00872C69"/>
    <w:rsid w:val="00872CC3"/>
    <w:rsid w:val="00873550"/>
    <w:rsid w:val="008735AD"/>
    <w:rsid w:val="00874301"/>
    <w:rsid w:val="00874369"/>
    <w:rsid w:val="0087578E"/>
    <w:rsid w:val="008757D7"/>
    <w:rsid w:val="00876E28"/>
    <w:rsid w:val="00877585"/>
    <w:rsid w:val="00877AF8"/>
    <w:rsid w:val="00880586"/>
    <w:rsid w:val="0088161B"/>
    <w:rsid w:val="00881C81"/>
    <w:rsid w:val="00882280"/>
    <w:rsid w:val="00882E30"/>
    <w:rsid w:val="008847A5"/>
    <w:rsid w:val="00886423"/>
    <w:rsid w:val="008868A4"/>
    <w:rsid w:val="00887246"/>
    <w:rsid w:val="008877E9"/>
    <w:rsid w:val="00887AA5"/>
    <w:rsid w:val="00890656"/>
    <w:rsid w:val="00890CA7"/>
    <w:rsid w:val="0089133D"/>
    <w:rsid w:val="008921B8"/>
    <w:rsid w:val="00892667"/>
    <w:rsid w:val="00892ED7"/>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7D1"/>
    <w:rsid w:val="008A4D38"/>
    <w:rsid w:val="008A5121"/>
    <w:rsid w:val="008A548D"/>
    <w:rsid w:val="008A593D"/>
    <w:rsid w:val="008A5B3D"/>
    <w:rsid w:val="008A5DE8"/>
    <w:rsid w:val="008A67B2"/>
    <w:rsid w:val="008A71E5"/>
    <w:rsid w:val="008A72B6"/>
    <w:rsid w:val="008A7535"/>
    <w:rsid w:val="008B05F2"/>
    <w:rsid w:val="008B1CA5"/>
    <w:rsid w:val="008B235F"/>
    <w:rsid w:val="008B30DF"/>
    <w:rsid w:val="008B32EE"/>
    <w:rsid w:val="008B539C"/>
    <w:rsid w:val="008B5545"/>
    <w:rsid w:val="008B55CB"/>
    <w:rsid w:val="008B5FEA"/>
    <w:rsid w:val="008B7372"/>
    <w:rsid w:val="008B7CAB"/>
    <w:rsid w:val="008C13B1"/>
    <w:rsid w:val="008C16EB"/>
    <w:rsid w:val="008C1831"/>
    <w:rsid w:val="008C1AA2"/>
    <w:rsid w:val="008C2029"/>
    <w:rsid w:val="008C27E1"/>
    <w:rsid w:val="008C3C3D"/>
    <w:rsid w:val="008C3C62"/>
    <w:rsid w:val="008C4188"/>
    <w:rsid w:val="008C4F1F"/>
    <w:rsid w:val="008C5246"/>
    <w:rsid w:val="008C5B2B"/>
    <w:rsid w:val="008C636B"/>
    <w:rsid w:val="008C6C8A"/>
    <w:rsid w:val="008C7670"/>
    <w:rsid w:val="008D01E0"/>
    <w:rsid w:val="008D02ED"/>
    <w:rsid w:val="008D0E17"/>
    <w:rsid w:val="008D1831"/>
    <w:rsid w:val="008D1F53"/>
    <w:rsid w:val="008D2205"/>
    <w:rsid w:val="008D2A46"/>
    <w:rsid w:val="008D35CD"/>
    <w:rsid w:val="008D35F1"/>
    <w:rsid w:val="008D3AAC"/>
    <w:rsid w:val="008D3FCC"/>
    <w:rsid w:val="008D673C"/>
    <w:rsid w:val="008D6913"/>
    <w:rsid w:val="008D734B"/>
    <w:rsid w:val="008D7B8E"/>
    <w:rsid w:val="008E05A0"/>
    <w:rsid w:val="008E3795"/>
    <w:rsid w:val="008E42C8"/>
    <w:rsid w:val="008E50C9"/>
    <w:rsid w:val="008E5184"/>
    <w:rsid w:val="008E5282"/>
    <w:rsid w:val="008E5B8C"/>
    <w:rsid w:val="008F01E0"/>
    <w:rsid w:val="008F0A14"/>
    <w:rsid w:val="008F135C"/>
    <w:rsid w:val="008F1B63"/>
    <w:rsid w:val="008F1E80"/>
    <w:rsid w:val="008F266E"/>
    <w:rsid w:val="008F26B3"/>
    <w:rsid w:val="008F2B3C"/>
    <w:rsid w:val="008F3227"/>
    <w:rsid w:val="008F3AD6"/>
    <w:rsid w:val="008F48A8"/>
    <w:rsid w:val="008F4E12"/>
    <w:rsid w:val="008F5971"/>
    <w:rsid w:val="008F6135"/>
    <w:rsid w:val="008F7169"/>
    <w:rsid w:val="008F79F1"/>
    <w:rsid w:val="008F7A7C"/>
    <w:rsid w:val="009005FA"/>
    <w:rsid w:val="00900BFE"/>
    <w:rsid w:val="009017BD"/>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3BB"/>
    <w:rsid w:val="00915890"/>
    <w:rsid w:val="0091634E"/>
    <w:rsid w:val="00916747"/>
    <w:rsid w:val="0091692B"/>
    <w:rsid w:val="0091700D"/>
    <w:rsid w:val="00920049"/>
    <w:rsid w:val="00920CF6"/>
    <w:rsid w:val="00920DBA"/>
    <w:rsid w:val="00921660"/>
    <w:rsid w:val="00921F5C"/>
    <w:rsid w:val="00921F6B"/>
    <w:rsid w:val="009228A6"/>
    <w:rsid w:val="00923690"/>
    <w:rsid w:val="00924023"/>
    <w:rsid w:val="00924084"/>
    <w:rsid w:val="009251FD"/>
    <w:rsid w:val="00925A30"/>
    <w:rsid w:val="009261E1"/>
    <w:rsid w:val="0092639F"/>
    <w:rsid w:val="009267A8"/>
    <w:rsid w:val="00926EF1"/>
    <w:rsid w:val="00927615"/>
    <w:rsid w:val="009278CB"/>
    <w:rsid w:val="00927F5C"/>
    <w:rsid w:val="00930309"/>
    <w:rsid w:val="00931373"/>
    <w:rsid w:val="00931CC0"/>
    <w:rsid w:val="00932840"/>
    <w:rsid w:val="00932988"/>
    <w:rsid w:val="009338B9"/>
    <w:rsid w:val="00933AAF"/>
    <w:rsid w:val="00933D35"/>
    <w:rsid w:val="00933FB3"/>
    <w:rsid w:val="0093430A"/>
    <w:rsid w:val="00936C37"/>
    <w:rsid w:val="00937374"/>
    <w:rsid w:val="00937560"/>
    <w:rsid w:val="009400AE"/>
    <w:rsid w:val="00940522"/>
    <w:rsid w:val="009409D3"/>
    <w:rsid w:val="00940AB8"/>
    <w:rsid w:val="0094174B"/>
    <w:rsid w:val="0094237A"/>
    <w:rsid w:val="00943376"/>
    <w:rsid w:val="009433B0"/>
    <w:rsid w:val="00943F5A"/>
    <w:rsid w:val="00944F86"/>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2E53"/>
    <w:rsid w:val="00953BF2"/>
    <w:rsid w:val="00954219"/>
    <w:rsid w:val="00954474"/>
    <w:rsid w:val="0095504D"/>
    <w:rsid w:val="00955651"/>
    <w:rsid w:val="0095598A"/>
    <w:rsid w:val="009559DC"/>
    <w:rsid w:val="00955CEA"/>
    <w:rsid w:val="0095765D"/>
    <w:rsid w:val="00957DD0"/>
    <w:rsid w:val="009604A4"/>
    <w:rsid w:val="00960963"/>
    <w:rsid w:val="00960A57"/>
    <w:rsid w:val="0096194B"/>
    <w:rsid w:val="00961C81"/>
    <w:rsid w:val="0096208F"/>
    <w:rsid w:val="009626AB"/>
    <w:rsid w:val="00963554"/>
    <w:rsid w:val="009645FD"/>
    <w:rsid w:val="009649F3"/>
    <w:rsid w:val="00965399"/>
    <w:rsid w:val="00966499"/>
    <w:rsid w:val="00966DD5"/>
    <w:rsid w:val="009703C9"/>
    <w:rsid w:val="00970724"/>
    <w:rsid w:val="0097087D"/>
    <w:rsid w:val="0097091F"/>
    <w:rsid w:val="00970C5C"/>
    <w:rsid w:val="00970E16"/>
    <w:rsid w:val="009713F0"/>
    <w:rsid w:val="00971E77"/>
    <w:rsid w:val="00971EBB"/>
    <w:rsid w:val="00971F6E"/>
    <w:rsid w:val="009723DF"/>
    <w:rsid w:val="00973082"/>
    <w:rsid w:val="00973C7C"/>
    <w:rsid w:val="00973D76"/>
    <w:rsid w:val="0097491D"/>
    <w:rsid w:val="00974CA2"/>
    <w:rsid w:val="00975389"/>
    <w:rsid w:val="0097539E"/>
    <w:rsid w:val="0097562F"/>
    <w:rsid w:val="0097617D"/>
    <w:rsid w:val="0097673F"/>
    <w:rsid w:val="009767BC"/>
    <w:rsid w:val="00976917"/>
    <w:rsid w:val="00976BFC"/>
    <w:rsid w:val="009776F0"/>
    <w:rsid w:val="00981A0A"/>
    <w:rsid w:val="009820B4"/>
    <w:rsid w:val="00982235"/>
    <w:rsid w:val="00982CC0"/>
    <w:rsid w:val="00982F56"/>
    <w:rsid w:val="009835AE"/>
    <w:rsid w:val="009839DA"/>
    <w:rsid w:val="00986164"/>
    <w:rsid w:val="009879B9"/>
    <w:rsid w:val="0099153B"/>
    <w:rsid w:val="00992379"/>
    <w:rsid w:val="0099262D"/>
    <w:rsid w:val="00993611"/>
    <w:rsid w:val="009945D6"/>
    <w:rsid w:val="0099462B"/>
    <w:rsid w:val="009949D1"/>
    <w:rsid w:val="00994D15"/>
    <w:rsid w:val="00995461"/>
    <w:rsid w:val="00995C67"/>
    <w:rsid w:val="009960F8"/>
    <w:rsid w:val="00996A61"/>
    <w:rsid w:val="009976E5"/>
    <w:rsid w:val="00997A16"/>
    <w:rsid w:val="00997EF4"/>
    <w:rsid w:val="009A1E84"/>
    <w:rsid w:val="009A2782"/>
    <w:rsid w:val="009A341A"/>
    <w:rsid w:val="009A3A36"/>
    <w:rsid w:val="009A3D5D"/>
    <w:rsid w:val="009A4925"/>
    <w:rsid w:val="009A5103"/>
    <w:rsid w:val="009A6465"/>
    <w:rsid w:val="009A6D3D"/>
    <w:rsid w:val="009B0106"/>
    <w:rsid w:val="009B02C8"/>
    <w:rsid w:val="009B17AC"/>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3BC6"/>
    <w:rsid w:val="009C4079"/>
    <w:rsid w:val="009C4BEF"/>
    <w:rsid w:val="009C4EE0"/>
    <w:rsid w:val="009C5566"/>
    <w:rsid w:val="009C5661"/>
    <w:rsid w:val="009C6B34"/>
    <w:rsid w:val="009C78AC"/>
    <w:rsid w:val="009D1183"/>
    <w:rsid w:val="009D1723"/>
    <w:rsid w:val="009D1D70"/>
    <w:rsid w:val="009D2A80"/>
    <w:rsid w:val="009D2E5C"/>
    <w:rsid w:val="009D3D4F"/>
    <w:rsid w:val="009D426A"/>
    <w:rsid w:val="009D445E"/>
    <w:rsid w:val="009D4790"/>
    <w:rsid w:val="009D59FE"/>
    <w:rsid w:val="009D5AD3"/>
    <w:rsid w:val="009D5B26"/>
    <w:rsid w:val="009D5BA8"/>
    <w:rsid w:val="009D60DC"/>
    <w:rsid w:val="009D6AAF"/>
    <w:rsid w:val="009D6CA1"/>
    <w:rsid w:val="009D70CC"/>
    <w:rsid w:val="009D7A17"/>
    <w:rsid w:val="009D7F94"/>
    <w:rsid w:val="009E0031"/>
    <w:rsid w:val="009E23CB"/>
    <w:rsid w:val="009E29EC"/>
    <w:rsid w:val="009E2B50"/>
    <w:rsid w:val="009E2CE6"/>
    <w:rsid w:val="009E35EA"/>
    <w:rsid w:val="009E4F55"/>
    <w:rsid w:val="009E598D"/>
    <w:rsid w:val="009E5AB3"/>
    <w:rsid w:val="009E6344"/>
    <w:rsid w:val="009E65D1"/>
    <w:rsid w:val="009E78F2"/>
    <w:rsid w:val="009F02FB"/>
    <w:rsid w:val="009F1808"/>
    <w:rsid w:val="009F2348"/>
    <w:rsid w:val="009F5214"/>
    <w:rsid w:val="009F5AED"/>
    <w:rsid w:val="00A00A5F"/>
    <w:rsid w:val="00A00EAE"/>
    <w:rsid w:val="00A013F7"/>
    <w:rsid w:val="00A01931"/>
    <w:rsid w:val="00A01D97"/>
    <w:rsid w:val="00A020DC"/>
    <w:rsid w:val="00A03C4D"/>
    <w:rsid w:val="00A042A9"/>
    <w:rsid w:val="00A047E6"/>
    <w:rsid w:val="00A05822"/>
    <w:rsid w:val="00A05C40"/>
    <w:rsid w:val="00A072D4"/>
    <w:rsid w:val="00A073F9"/>
    <w:rsid w:val="00A07662"/>
    <w:rsid w:val="00A07DF0"/>
    <w:rsid w:val="00A10536"/>
    <w:rsid w:val="00A1097E"/>
    <w:rsid w:val="00A11915"/>
    <w:rsid w:val="00A12730"/>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12D6"/>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2A2"/>
    <w:rsid w:val="00A6236A"/>
    <w:rsid w:val="00A62B55"/>
    <w:rsid w:val="00A631FA"/>
    <w:rsid w:val="00A63F6E"/>
    <w:rsid w:val="00A64815"/>
    <w:rsid w:val="00A6506D"/>
    <w:rsid w:val="00A6509D"/>
    <w:rsid w:val="00A650F5"/>
    <w:rsid w:val="00A6554C"/>
    <w:rsid w:val="00A65B28"/>
    <w:rsid w:val="00A65F29"/>
    <w:rsid w:val="00A65F72"/>
    <w:rsid w:val="00A66346"/>
    <w:rsid w:val="00A6686B"/>
    <w:rsid w:val="00A66B07"/>
    <w:rsid w:val="00A66B4E"/>
    <w:rsid w:val="00A67F3A"/>
    <w:rsid w:val="00A701CA"/>
    <w:rsid w:val="00A7021D"/>
    <w:rsid w:val="00A7124A"/>
    <w:rsid w:val="00A71996"/>
    <w:rsid w:val="00A71FC6"/>
    <w:rsid w:val="00A729B8"/>
    <w:rsid w:val="00A72E36"/>
    <w:rsid w:val="00A72E52"/>
    <w:rsid w:val="00A73277"/>
    <w:rsid w:val="00A73550"/>
    <w:rsid w:val="00A742B7"/>
    <w:rsid w:val="00A75CB3"/>
    <w:rsid w:val="00A7603A"/>
    <w:rsid w:val="00A76144"/>
    <w:rsid w:val="00A77504"/>
    <w:rsid w:val="00A77A6A"/>
    <w:rsid w:val="00A77CB8"/>
    <w:rsid w:val="00A77DCB"/>
    <w:rsid w:val="00A77EC5"/>
    <w:rsid w:val="00A800D4"/>
    <w:rsid w:val="00A80283"/>
    <w:rsid w:val="00A803A2"/>
    <w:rsid w:val="00A804A2"/>
    <w:rsid w:val="00A807CD"/>
    <w:rsid w:val="00A811CF"/>
    <w:rsid w:val="00A81EC2"/>
    <w:rsid w:val="00A82537"/>
    <w:rsid w:val="00A8264F"/>
    <w:rsid w:val="00A82AD4"/>
    <w:rsid w:val="00A82BB7"/>
    <w:rsid w:val="00A832C6"/>
    <w:rsid w:val="00A83FC8"/>
    <w:rsid w:val="00A84972"/>
    <w:rsid w:val="00A84A38"/>
    <w:rsid w:val="00A84B09"/>
    <w:rsid w:val="00A84F2C"/>
    <w:rsid w:val="00A8545B"/>
    <w:rsid w:val="00A85F3F"/>
    <w:rsid w:val="00A86216"/>
    <w:rsid w:val="00A863C7"/>
    <w:rsid w:val="00A864A5"/>
    <w:rsid w:val="00A864D4"/>
    <w:rsid w:val="00A87581"/>
    <w:rsid w:val="00A87B87"/>
    <w:rsid w:val="00A87CB0"/>
    <w:rsid w:val="00A905D1"/>
    <w:rsid w:val="00A90E61"/>
    <w:rsid w:val="00A914C2"/>
    <w:rsid w:val="00A91E64"/>
    <w:rsid w:val="00A928B7"/>
    <w:rsid w:val="00A92CDD"/>
    <w:rsid w:val="00A92D02"/>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21A"/>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349E"/>
    <w:rsid w:val="00AB3C07"/>
    <w:rsid w:val="00AB4D5B"/>
    <w:rsid w:val="00AB5386"/>
    <w:rsid w:val="00AB574F"/>
    <w:rsid w:val="00AB57DD"/>
    <w:rsid w:val="00AB58F1"/>
    <w:rsid w:val="00AB5A9F"/>
    <w:rsid w:val="00AB63A3"/>
    <w:rsid w:val="00AB7FC9"/>
    <w:rsid w:val="00AC168F"/>
    <w:rsid w:val="00AC20A6"/>
    <w:rsid w:val="00AC224E"/>
    <w:rsid w:val="00AC2433"/>
    <w:rsid w:val="00AC2669"/>
    <w:rsid w:val="00AC3205"/>
    <w:rsid w:val="00AC40BD"/>
    <w:rsid w:val="00AC43DA"/>
    <w:rsid w:val="00AC4751"/>
    <w:rsid w:val="00AC561E"/>
    <w:rsid w:val="00AC5AA7"/>
    <w:rsid w:val="00AC6745"/>
    <w:rsid w:val="00AC6898"/>
    <w:rsid w:val="00AC6B71"/>
    <w:rsid w:val="00AC6E1D"/>
    <w:rsid w:val="00AC6F61"/>
    <w:rsid w:val="00AC72C5"/>
    <w:rsid w:val="00AC778D"/>
    <w:rsid w:val="00AC7B80"/>
    <w:rsid w:val="00AD00AB"/>
    <w:rsid w:val="00AD04E4"/>
    <w:rsid w:val="00AD08B8"/>
    <w:rsid w:val="00AD2CE0"/>
    <w:rsid w:val="00AD2DEE"/>
    <w:rsid w:val="00AD2E74"/>
    <w:rsid w:val="00AD3483"/>
    <w:rsid w:val="00AD35F6"/>
    <w:rsid w:val="00AD3FA1"/>
    <w:rsid w:val="00AD4D6A"/>
    <w:rsid w:val="00AD4DA9"/>
    <w:rsid w:val="00AD552C"/>
    <w:rsid w:val="00AD6B12"/>
    <w:rsid w:val="00AD6F48"/>
    <w:rsid w:val="00AE0264"/>
    <w:rsid w:val="00AE05A9"/>
    <w:rsid w:val="00AE0F72"/>
    <w:rsid w:val="00AE11E4"/>
    <w:rsid w:val="00AE14AC"/>
    <w:rsid w:val="00AE1745"/>
    <w:rsid w:val="00AE17DA"/>
    <w:rsid w:val="00AE25EF"/>
    <w:rsid w:val="00AE2625"/>
    <w:rsid w:val="00AE27A1"/>
    <w:rsid w:val="00AE31B4"/>
    <w:rsid w:val="00AE3376"/>
    <w:rsid w:val="00AE3D27"/>
    <w:rsid w:val="00AE3E14"/>
    <w:rsid w:val="00AE42EA"/>
    <w:rsid w:val="00AE4742"/>
    <w:rsid w:val="00AE4930"/>
    <w:rsid w:val="00AE4949"/>
    <w:rsid w:val="00AE5084"/>
    <w:rsid w:val="00AE5E8D"/>
    <w:rsid w:val="00AE6462"/>
    <w:rsid w:val="00AE6AD1"/>
    <w:rsid w:val="00AE721C"/>
    <w:rsid w:val="00AE7850"/>
    <w:rsid w:val="00AE7FB1"/>
    <w:rsid w:val="00AF0822"/>
    <w:rsid w:val="00AF0A03"/>
    <w:rsid w:val="00AF0F25"/>
    <w:rsid w:val="00AF1A34"/>
    <w:rsid w:val="00AF1A64"/>
    <w:rsid w:val="00AF1AB9"/>
    <w:rsid w:val="00AF1B4C"/>
    <w:rsid w:val="00AF24DA"/>
    <w:rsid w:val="00AF295D"/>
    <w:rsid w:val="00AF2F80"/>
    <w:rsid w:val="00AF4B31"/>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07840"/>
    <w:rsid w:val="00B107A3"/>
    <w:rsid w:val="00B109D1"/>
    <w:rsid w:val="00B1255D"/>
    <w:rsid w:val="00B1293D"/>
    <w:rsid w:val="00B13CFB"/>
    <w:rsid w:val="00B1403E"/>
    <w:rsid w:val="00B1488F"/>
    <w:rsid w:val="00B14C83"/>
    <w:rsid w:val="00B14F96"/>
    <w:rsid w:val="00B15A6E"/>
    <w:rsid w:val="00B16414"/>
    <w:rsid w:val="00B16F8A"/>
    <w:rsid w:val="00B17646"/>
    <w:rsid w:val="00B17CB0"/>
    <w:rsid w:val="00B20C7E"/>
    <w:rsid w:val="00B211C7"/>
    <w:rsid w:val="00B2284B"/>
    <w:rsid w:val="00B23C8A"/>
    <w:rsid w:val="00B2593E"/>
    <w:rsid w:val="00B25A8E"/>
    <w:rsid w:val="00B26ED4"/>
    <w:rsid w:val="00B27ACC"/>
    <w:rsid w:val="00B301D9"/>
    <w:rsid w:val="00B31A4B"/>
    <w:rsid w:val="00B326E8"/>
    <w:rsid w:val="00B32A49"/>
    <w:rsid w:val="00B32E73"/>
    <w:rsid w:val="00B3606E"/>
    <w:rsid w:val="00B37195"/>
    <w:rsid w:val="00B375C1"/>
    <w:rsid w:val="00B37A13"/>
    <w:rsid w:val="00B40FA3"/>
    <w:rsid w:val="00B4182A"/>
    <w:rsid w:val="00B41DA9"/>
    <w:rsid w:val="00B42445"/>
    <w:rsid w:val="00B426AC"/>
    <w:rsid w:val="00B42B9A"/>
    <w:rsid w:val="00B43137"/>
    <w:rsid w:val="00B432B9"/>
    <w:rsid w:val="00B436B7"/>
    <w:rsid w:val="00B43753"/>
    <w:rsid w:val="00B43E43"/>
    <w:rsid w:val="00B43E5B"/>
    <w:rsid w:val="00B441C8"/>
    <w:rsid w:val="00B442D6"/>
    <w:rsid w:val="00B44493"/>
    <w:rsid w:val="00B456F2"/>
    <w:rsid w:val="00B4587A"/>
    <w:rsid w:val="00B45BAA"/>
    <w:rsid w:val="00B46AFA"/>
    <w:rsid w:val="00B471FB"/>
    <w:rsid w:val="00B4770B"/>
    <w:rsid w:val="00B47B5D"/>
    <w:rsid w:val="00B5022F"/>
    <w:rsid w:val="00B5031E"/>
    <w:rsid w:val="00B5136F"/>
    <w:rsid w:val="00B52252"/>
    <w:rsid w:val="00B5287F"/>
    <w:rsid w:val="00B52DA3"/>
    <w:rsid w:val="00B544A5"/>
    <w:rsid w:val="00B54706"/>
    <w:rsid w:val="00B60438"/>
    <w:rsid w:val="00B60A29"/>
    <w:rsid w:val="00B60CF7"/>
    <w:rsid w:val="00B6177E"/>
    <w:rsid w:val="00B629FC"/>
    <w:rsid w:val="00B62DE1"/>
    <w:rsid w:val="00B62E3E"/>
    <w:rsid w:val="00B62E87"/>
    <w:rsid w:val="00B659F5"/>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3FC"/>
    <w:rsid w:val="00B847E3"/>
    <w:rsid w:val="00B84934"/>
    <w:rsid w:val="00B8509A"/>
    <w:rsid w:val="00B850E9"/>
    <w:rsid w:val="00B871B3"/>
    <w:rsid w:val="00B876B4"/>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3A8"/>
    <w:rsid w:val="00BA185A"/>
    <w:rsid w:val="00BA19C4"/>
    <w:rsid w:val="00BA1D83"/>
    <w:rsid w:val="00BA2246"/>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4894"/>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C74C4"/>
    <w:rsid w:val="00BD07D5"/>
    <w:rsid w:val="00BD43AE"/>
    <w:rsid w:val="00BD48F4"/>
    <w:rsid w:val="00BD5535"/>
    <w:rsid w:val="00BD5855"/>
    <w:rsid w:val="00BD5D41"/>
    <w:rsid w:val="00BD63B6"/>
    <w:rsid w:val="00BD654A"/>
    <w:rsid w:val="00BD661F"/>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1CBA"/>
    <w:rsid w:val="00BF370C"/>
    <w:rsid w:val="00BF3796"/>
    <w:rsid w:val="00BF3D81"/>
    <w:rsid w:val="00BF428F"/>
    <w:rsid w:val="00BF4674"/>
    <w:rsid w:val="00BF4BEB"/>
    <w:rsid w:val="00BF618F"/>
    <w:rsid w:val="00BF65E0"/>
    <w:rsid w:val="00BF6961"/>
    <w:rsid w:val="00BF7414"/>
    <w:rsid w:val="00BF78E8"/>
    <w:rsid w:val="00C00810"/>
    <w:rsid w:val="00C00D1E"/>
    <w:rsid w:val="00C00F1B"/>
    <w:rsid w:val="00C02EE3"/>
    <w:rsid w:val="00C04272"/>
    <w:rsid w:val="00C046E5"/>
    <w:rsid w:val="00C0491D"/>
    <w:rsid w:val="00C04DAF"/>
    <w:rsid w:val="00C04E5D"/>
    <w:rsid w:val="00C05B12"/>
    <w:rsid w:val="00C07481"/>
    <w:rsid w:val="00C10341"/>
    <w:rsid w:val="00C1083D"/>
    <w:rsid w:val="00C12648"/>
    <w:rsid w:val="00C128C3"/>
    <w:rsid w:val="00C12AA1"/>
    <w:rsid w:val="00C12BDD"/>
    <w:rsid w:val="00C12EDB"/>
    <w:rsid w:val="00C13413"/>
    <w:rsid w:val="00C1384B"/>
    <w:rsid w:val="00C13933"/>
    <w:rsid w:val="00C14370"/>
    <w:rsid w:val="00C1455D"/>
    <w:rsid w:val="00C147F1"/>
    <w:rsid w:val="00C15159"/>
    <w:rsid w:val="00C16DE3"/>
    <w:rsid w:val="00C20A16"/>
    <w:rsid w:val="00C20B59"/>
    <w:rsid w:val="00C20C06"/>
    <w:rsid w:val="00C21D39"/>
    <w:rsid w:val="00C25206"/>
    <w:rsid w:val="00C255B1"/>
    <w:rsid w:val="00C261E1"/>
    <w:rsid w:val="00C26D83"/>
    <w:rsid w:val="00C274B0"/>
    <w:rsid w:val="00C27DAE"/>
    <w:rsid w:val="00C303FC"/>
    <w:rsid w:val="00C3177D"/>
    <w:rsid w:val="00C31BED"/>
    <w:rsid w:val="00C31F6E"/>
    <w:rsid w:val="00C3207C"/>
    <w:rsid w:val="00C3209E"/>
    <w:rsid w:val="00C32BBA"/>
    <w:rsid w:val="00C32F97"/>
    <w:rsid w:val="00C330A0"/>
    <w:rsid w:val="00C330E9"/>
    <w:rsid w:val="00C3356D"/>
    <w:rsid w:val="00C347E7"/>
    <w:rsid w:val="00C3644E"/>
    <w:rsid w:val="00C36601"/>
    <w:rsid w:val="00C36691"/>
    <w:rsid w:val="00C369D2"/>
    <w:rsid w:val="00C36B9E"/>
    <w:rsid w:val="00C36F07"/>
    <w:rsid w:val="00C371C6"/>
    <w:rsid w:val="00C373C3"/>
    <w:rsid w:val="00C40D9E"/>
    <w:rsid w:val="00C410CD"/>
    <w:rsid w:val="00C41B8D"/>
    <w:rsid w:val="00C42196"/>
    <w:rsid w:val="00C4242D"/>
    <w:rsid w:val="00C430CA"/>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011"/>
    <w:rsid w:val="00C52771"/>
    <w:rsid w:val="00C52F48"/>
    <w:rsid w:val="00C53D12"/>
    <w:rsid w:val="00C549BB"/>
    <w:rsid w:val="00C56E07"/>
    <w:rsid w:val="00C575B1"/>
    <w:rsid w:val="00C57961"/>
    <w:rsid w:val="00C603A4"/>
    <w:rsid w:val="00C60567"/>
    <w:rsid w:val="00C6093B"/>
    <w:rsid w:val="00C610E6"/>
    <w:rsid w:val="00C61822"/>
    <w:rsid w:val="00C63772"/>
    <w:rsid w:val="00C63A2B"/>
    <w:rsid w:val="00C63B41"/>
    <w:rsid w:val="00C64184"/>
    <w:rsid w:val="00C642AC"/>
    <w:rsid w:val="00C651E7"/>
    <w:rsid w:val="00C653C6"/>
    <w:rsid w:val="00C65407"/>
    <w:rsid w:val="00C667F4"/>
    <w:rsid w:val="00C66856"/>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04E"/>
    <w:rsid w:val="00C7716E"/>
    <w:rsid w:val="00C77A17"/>
    <w:rsid w:val="00C77C03"/>
    <w:rsid w:val="00C80087"/>
    <w:rsid w:val="00C8011B"/>
    <w:rsid w:val="00C80BE4"/>
    <w:rsid w:val="00C811D7"/>
    <w:rsid w:val="00C817D0"/>
    <w:rsid w:val="00C82DBB"/>
    <w:rsid w:val="00C83B6D"/>
    <w:rsid w:val="00C83EA6"/>
    <w:rsid w:val="00C84B5D"/>
    <w:rsid w:val="00C84BBF"/>
    <w:rsid w:val="00C852F7"/>
    <w:rsid w:val="00C86D3B"/>
    <w:rsid w:val="00C86FAE"/>
    <w:rsid w:val="00C870D1"/>
    <w:rsid w:val="00C8720F"/>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1"/>
    <w:rsid w:val="00CA1CE9"/>
    <w:rsid w:val="00CA243C"/>
    <w:rsid w:val="00CA2530"/>
    <w:rsid w:val="00CA2E69"/>
    <w:rsid w:val="00CA551B"/>
    <w:rsid w:val="00CA5578"/>
    <w:rsid w:val="00CA597A"/>
    <w:rsid w:val="00CA5A65"/>
    <w:rsid w:val="00CA5D70"/>
    <w:rsid w:val="00CA6B41"/>
    <w:rsid w:val="00CA756D"/>
    <w:rsid w:val="00CA773A"/>
    <w:rsid w:val="00CA7C2F"/>
    <w:rsid w:val="00CB0BCA"/>
    <w:rsid w:val="00CB1771"/>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8B"/>
    <w:rsid w:val="00CC7894"/>
    <w:rsid w:val="00CD0523"/>
    <w:rsid w:val="00CD0ED6"/>
    <w:rsid w:val="00CD178B"/>
    <w:rsid w:val="00CD1FF7"/>
    <w:rsid w:val="00CD253A"/>
    <w:rsid w:val="00CD261B"/>
    <w:rsid w:val="00CD2793"/>
    <w:rsid w:val="00CD352B"/>
    <w:rsid w:val="00CD4CE4"/>
    <w:rsid w:val="00CD54CE"/>
    <w:rsid w:val="00CD5BBF"/>
    <w:rsid w:val="00CD5F51"/>
    <w:rsid w:val="00CD692E"/>
    <w:rsid w:val="00CD7F65"/>
    <w:rsid w:val="00CE0966"/>
    <w:rsid w:val="00CE0A8B"/>
    <w:rsid w:val="00CE0E42"/>
    <w:rsid w:val="00CE0EEC"/>
    <w:rsid w:val="00CE1E76"/>
    <w:rsid w:val="00CE335F"/>
    <w:rsid w:val="00CE36D1"/>
    <w:rsid w:val="00CE39B1"/>
    <w:rsid w:val="00CE39B9"/>
    <w:rsid w:val="00CE3D40"/>
    <w:rsid w:val="00CE54B2"/>
    <w:rsid w:val="00CE5E85"/>
    <w:rsid w:val="00CE6E8E"/>
    <w:rsid w:val="00CE7BBB"/>
    <w:rsid w:val="00CE7D68"/>
    <w:rsid w:val="00CF103F"/>
    <w:rsid w:val="00CF1F4D"/>
    <w:rsid w:val="00CF2199"/>
    <w:rsid w:val="00CF2C8A"/>
    <w:rsid w:val="00CF3B06"/>
    <w:rsid w:val="00CF501A"/>
    <w:rsid w:val="00CF62DC"/>
    <w:rsid w:val="00CF67F4"/>
    <w:rsid w:val="00CF69C6"/>
    <w:rsid w:val="00CF6C46"/>
    <w:rsid w:val="00CF78BE"/>
    <w:rsid w:val="00D004AE"/>
    <w:rsid w:val="00D00BD3"/>
    <w:rsid w:val="00D010B7"/>
    <w:rsid w:val="00D013E7"/>
    <w:rsid w:val="00D01FC8"/>
    <w:rsid w:val="00D02651"/>
    <w:rsid w:val="00D027A5"/>
    <w:rsid w:val="00D0317E"/>
    <w:rsid w:val="00D0322A"/>
    <w:rsid w:val="00D03444"/>
    <w:rsid w:val="00D03A6C"/>
    <w:rsid w:val="00D03AB1"/>
    <w:rsid w:val="00D04293"/>
    <w:rsid w:val="00D047BD"/>
    <w:rsid w:val="00D04C0F"/>
    <w:rsid w:val="00D05DE4"/>
    <w:rsid w:val="00D06294"/>
    <w:rsid w:val="00D069EA"/>
    <w:rsid w:val="00D06D27"/>
    <w:rsid w:val="00D06E56"/>
    <w:rsid w:val="00D07D42"/>
    <w:rsid w:val="00D1074F"/>
    <w:rsid w:val="00D10E1F"/>
    <w:rsid w:val="00D1119F"/>
    <w:rsid w:val="00D11365"/>
    <w:rsid w:val="00D12D84"/>
    <w:rsid w:val="00D14304"/>
    <w:rsid w:val="00D152F4"/>
    <w:rsid w:val="00D15E9F"/>
    <w:rsid w:val="00D16205"/>
    <w:rsid w:val="00D174F8"/>
    <w:rsid w:val="00D17540"/>
    <w:rsid w:val="00D17A59"/>
    <w:rsid w:val="00D17B42"/>
    <w:rsid w:val="00D224A6"/>
    <w:rsid w:val="00D22512"/>
    <w:rsid w:val="00D22D7D"/>
    <w:rsid w:val="00D234F1"/>
    <w:rsid w:val="00D23D19"/>
    <w:rsid w:val="00D24BE5"/>
    <w:rsid w:val="00D24F81"/>
    <w:rsid w:val="00D25113"/>
    <w:rsid w:val="00D254A6"/>
    <w:rsid w:val="00D255DB"/>
    <w:rsid w:val="00D26555"/>
    <w:rsid w:val="00D27B0C"/>
    <w:rsid w:val="00D27DBE"/>
    <w:rsid w:val="00D30E85"/>
    <w:rsid w:val="00D31124"/>
    <w:rsid w:val="00D311F5"/>
    <w:rsid w:val="00D31212"/>
    <w:rsid w:val="00D329BB"/>
    <w:rsid w:val="00D331B9"/>
    <w:rsid w:val="00D33F7C"/>
    <w:rsid w:val="00D34A62"/>
    <w:rsid w:val="00D35248"/>
    <w:rsid w:val="00D35E54"/>
    <w:rsid w:val="00D3650D"/>
    <w:rsid w:val="00D365BB"/>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0E"/>
    <w:rsid w:val="00D53E25"/>
    <w:rsid w:val="00D54D60"/>
    <w:rsid w:val="00D5554D"/>
    <w:rsid w:val="00D557CC"/>
    <w:rsid w:val="00D55841"/>
    <w:rsid w:val="00D5777D"/>
    <w:rsid w:val="00D60096"/>
    <w:rsid w:val="00D602E7"/>
    <w:rsid w:val="00D6061E"/>
    <w:rsid w:val="00D609CE"/>
    <w:rsid w:val="00D60A81"/>
    <w:rsid w:val="00D61685"/>
    <w:rsid w:val="00D61959"/>
    <w:rsid w:val="00D62085"/>
    <w:rsid w:val="00D62168"/>
    <w:rsid w:val="00D631C8"/>
    <w:rsid w:val="00D63FBA"/>
    <w:rsid w:val="00D64C0A"/>
    <w:rsid w:val="00D66A41"/>
    <w:rsid w:val="00D66B6D"/>
    <w:rsid w:val="00D67B28"/>
    <w:rsid w:val="00D70B61"/>
    <w:rsid w:val="00D713D3"/>
    <w:rsid w:val="00D714DF"/>
    <w:rsid w:val="00D71670"/>
    <w:rsid w:val="00D717D3"/>
    <w:rsid w:val="00D71A81"/>
    <w:rsid w:val="00D7204B"/>
    <w:rsid w:val="00D72353"/>
    <w:rsid w:val="00D73BAB"/>
    <w:rsid w:val="00D73D1D"/>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87D8B"/>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58C"/>
    <w:rsid w:val="00D97844"/>
    <w:rsid w:val="00D97DEB"/>
    <w:rsid w:val="00DA019A"/>
    <w:rsid w:val="00DA0889"/>
    <w:rsid w:val="00DA0B1C"/>
    <w:rsid w:val="00DA18BD"/>
    <w:rsid w:val="00DA1B3F"/>
    <w:rsid w:val="00DA24F3"/>
    <w:rsid w:val="00DA359B"/>
    <w:rsid w:val="00DA3C13"/>
    <w:rsid w:val="00DA3F1F"/>
    <w:rsid w:val="00DA48D9"/>
    <w:rsid w:val="00DA5C72"/>
    <w:rsid w:val="00DA61A6"/>
    <w:rsid w:val="00DA688B"/>
    <w:rsid w:val="00DA68F9"/>
    <w:rsid w:val="00DB0C32"/>
    <w:rsid w:val="00DB14F9"/>
    <w:rsid w:val="00DB2469"/>
    <w:rsid w:val="00DB37F0"/>
    <w:rsid w:val="00DB4843"/>
    <w:rsid w:val="00DB4F38"/>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141"/>
    <w:rsid w:val="00DD1A03"/>
    <w:rsid w:val="00DD1FBF"/>
    <w:rsid w:val="00DD23AC"/>
    <w:rsid w:val="00DD249A"/>
    <w:rsid w:val="00DD3416"/>
    <w:rsid w:val="00DD37B3"/>
    <w:rsid w:val="00DD459E"/>
    <w:rsid w:val="00DD4F99"/>
    <w:rsid w:val="00DD528A"/>
    <w:rsid w:val="00DD6549"/>
    <w:rsid w:val="00DD6E1D"/>
    <w:rsid w:val="00DD7338"/>
    <w:rsid w:val="00DD7F99"/>
    <w:rsid w:val="00DE0503"/>
    <w:rsid w:val="00DE0601"/>
    <w:rsid w:val="00DE0C72"/>
    <w:rsid w:val="00DE0F2F"/>
    <w:rsid w:val="00DE0F50"/>
    <w:rsid w:val="00DE1D96"/>
    <w:rsid w:val="00DE22A8"/>
    <w:rsid w:val="00DE2450"/>
    <w:rsid w:val="00DE2692"/>
    <w:rsid w:val="00DE2FAA"/>
    <w:rsid w:val="00DE3083"/>
    <w:rsid w:val="00DE3318"/>
    <w:rsid w:val="00DE35BF"/>
    <w:rsid w:val="00DE3F8F"/>
    <w:rsid w:val="00DE47DB"/>
    <w:rsid w:val="00DE498D"/>
    <w:rsid w:val="00DE597F"/>
    <w:rsid w:val="00DE6E6D"/>
    <w:rsid w:val="00DE75DA"/>
    <w:rsid w:val="00DE7AAC"/>
    <w:rsid w:val="00DE7FB4"/>
    <w:rsid w:val="00DF0441"/>
    <w:rsid w:val="00DF06E0"/>
    <w:rsid w:val="00DF06F3"/>
    <w:rsid w:val="00DF096A"/>
    <w:rsid w:val="00DF0ED2"/>
    <w:rsid w:val="00DF30FF"/>
    <w:rsid w:val="00DF4363"/>
    <w:rsid w:val="00DF448E"/>
    <w:rsid w:val="00DF5D69"/>
    <w:rsid w:val="00DF6722"/>
    <w:rsid w:val="00DF6B6F"/>
    <w:rsid w:val="00DF6C2E"/>
    <w:rsid w:val="00DF7CC9"/>
    <w:rsid w:val="00E00D8B"/>
    <w:rsid w:val="00E01011"/>
    <w:rsid w:val="00E010C7"/>
    <w:rsid w:val="00E025C2"/>
    <w:rsid w:val="00E0299F"/>
    <w:rsid w:val="00E02C69"/>
    <w:rsid w:val="00E02F39"/>
    <w:rsid w:val="00E037C3"/>
    <w:rsid w:val="00E039FD"/>
    <w:rsid w:val="00E03AF7"/>
    <w:rsid w:val="00E03B18"/>
    <w:rsid w:val="00E0415C"/>
    <w:rsid w:val="00E0504A"/>
    <w:rsid w:val="00E05252"/>
    <w:rsid w:val="00E05727"/>
    <w:rsid w:val="00E05890"/>
    <w:rsid w:val="00E067A5"/>
    <w:rsid w:val="00E06AD5"/>
    <w:rsid w:val="00E07A8A"/>
    <w:rsid w:val="00E10239"/>
    <w:rsid w:val="00E10473"/>
    <w:rsid w:val="00E10E63"/>
    <w:rsid w:val="00E116C4"/>
    <w:rsid w:val="00E11F84"/>
    <w:rsid w:val="00E13732"/>
    <w:rsid w:val="00E13A4A"/>
    <w:rsid w:val="00E142A4"/>
    <w:rsid w:val="00E14BDF"/>
    <w:rsid w:val="00E15299"/>
    <w:rsid w:val="00E15F34"/>
    <w:rsid w:val="00E16629"/>
    <w:rsid w:val="00E16E24"/>
    <w:rsid w:val="00E2055C"/>
    <w:rsid w:val="00E20B51"/>
    <w:rsid w:val="00E227B2"/>
    <w:rsid w:val="00E22CDE"/>
    <w:rsid w:val="00E22F58"/>
    <w:rsid w:val="00E231AB"/>
    <w:rsid w:val="00E2436D"/>
    <w:rsid w:val="00E246CA"/>
    <w:rsid w:val="00E2497C"/>
    <w:rsid w:val="00E24F47"/>
    <w:rsid w:val="00E25ED3"/>
    <w:rsid w:val="00E30B2C"/>
    <w:rsid w:val="00E30C37"/>
    <w:rsid w:val="00E315E4"/>
    <w:rsid w:val="00E317A7"/>
    <w:rsid w:val="00E3239B"/>
    <w:rsid w:val="00E335B0"/>
    <w:rsid w:val="00E33837"/>
    <w:rsid w:val="00E33ED8"/>
    <w:rsid w:val="00E34D2E"/>
    <w:rsid w:val="00E34E20"/>
    <w:rsid w:val="00E350B3"/>
    <w:rsid w:val="00E368A1"/>
    <w:rsid w:val="00E40045"/>
    <w:rsid w:val="00E40102"/>
    <w:rsid w:val="00E403E5"/>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1B19"/>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954"/>
    <w:rsid w:val="00E76C26"/>
    <w:rsid w:val="00E77A07"/>
    <w:rsid w:val="00E81A77"/>
    <w:rsid w:val="00E8259D"/>
    <w:rsid w:val="00E82CC7"/>
    <w:rsid w:val="00E82F93"/>
    <w:rsid w:val="00E83C3B"/>
    <w:rsid w:val="00E83DB2"/>
    <w:rsid w:val="00E84859"/>
    <w:rsid w:val="00E84B17"/>
    <w:rsid w:val="00E85489"/>
    <w:rsid w:val="00E85B57"/>
    <w:rsid w:val="00E863DB"/>
    <w:rsid w:val="00E8657E"/>
    <w:rsid w:val="00E86C1F"/>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57F2"/>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3B55"/>
    <w:rsid w:val="00EB4396"/>
    <w:rsid w:val="00EB55D8"/>
    <w:rsid w:val="00EB7C32"/>
    <w:rsid w:val="00EB7D16"/>
    <w:rsid w:val="00EB7D20"/>
    <w:rsid w:val="00EC0287"/>
    <w:rsid w:val="00EC06A5"/>
    <w:rsid w:val="00EC0C29"/>
    <w:rsid w:val="00EC1356"/>
    <w:rsid w:val="00EC2564"/>
    <w:rsid w:val="00EC2ED4"/>
    <w:rsid w:val="00EC3265"/>
    <w:rsid w:val="00EC4A8B"/>
    <w:rsid w:val="00EC4D07"/>
    <w:rsid w:val="00EC5036"/>
    <w:rsid w:val="00EC52BD"/>
    <w:rsid w:val="00EC5CC5"/>
    <w:rsid w:val="00EC6CFE"/>
    <w:rsid w:val="00EC6D10"/>
    <w:rsid w:val="00EC6F23"/>
    <w:rsid w:val="00EC7201"/>
    <w:rsid w:val="00EC7B20"/>
    <w:rsid w:val="00ED0745"/>
    <w:rsid w:val="00ED08BF"/>
    <w:rsid w:val="00ED0B33"/>
    <w:rsid w:val="00ED349F"/>
    <w:rsid w:val="00ED34CF"/>
    <w:rsid w:val="00ED3696"/>
    <w:rsid w:val="00ED3894"/>
    <w:rsid w:val="00ED3AE4"/>
    <w:rsid w:val="00ED41D8"/>
    <w:rsid w:val="00ED42D4"/>
    <w:rsid w:val="00ED54F6"/>
    <w:rsid w:val="00ED5553"/>
    <w:rsid w:val="00ED6D0F"/>
    <w:rsid w:val="00EE0D0B"/>
    <w:rsid w:val="00EE1214"/>
    <w:rsid w:val="00EE1B6C"/>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2FC"/>
    <w:rsid w:val="00F006DC"/>
    <w:rsid w:val="00F0134F"/>
    <w:rsid w:val="00F0339C"/>
    <w:rsid w:val="00F03D63"/>
    <w:rsid w:val="00F060FF"/>
    <w:rsid w:val="00F066FF"/>
    <w:rsid w:val="00F06C70"/>
    <w:rsid w:val="00F0707A"/>
    <w:rsid w:val="00F107FE"/>
    <w:rsid w:val="00F10826"/>
    <w:rsid w:val="00F11286"/>
    <w:rsid w:val="00F11A3C"/>
    <w:rsid w:val="00F11BF1"/>
    <w:rsid w:val="00F11C1F"/>
    <w:rsid w:val="00F11C24"/>
    <w:rsid w:val="00F12221"/>
    <w:rsid w:val="00F1322C"/>
    <w:rsid w:val="00F142A4"/>
    <w:rsid w:val="00F14367"/>
    <w:rsid w:val="00F154BB"/>
    <w:rsid w:val="00F15866"/>
    <w:rsid w:val="00F164DE"/>
    <w:rsid w:val="00F16A28"/>
    <w:rsid w:val="00F1794B"/>
    <w:rsid w:val="00F17FB5"/>
    <w:rsid w:val="00F2046D"/>
    <w:rsid w:val="00F20A13"/>
    <w:rsid w:val="00F21F81"/>
    <w:rsid w:val="00F22327"/>
    <w:rsid w:val="00F22538"/>
    <w:rsid w:val="00F22B8A"/>
    <w:rsid w:val="00F23907"/>
    <w:rsid w:val="00F24A90"/>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88F"/>
    <w:rsid w:val="00F36F99"/>
    <w:rsid w:val="00F37547"/>
    <w:rsid w:val="00F379FC"/>
    <w:rsid w:val="00F37FA3"/>
    <w:rsid w:val="00F40541"/>
    <w:rsid w:val="00F40BF6"/>
    <w:rsid w:val="00F40E57"/>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0D13"/>
    <w:rsid w:val="00F5101B"/>
    <w:rsid w:val="00F517CE"/>
    <w:rsid w:val="00F51A87"/>
    <w:rsid w:val="00F5248F"/>
    <w:rsid w:val="00F52E0B"/>
    <w:rsid w:val="00F53462"/>
    <w:rsid w:val="00F5359C"/>
    <w:rsid w:val="00F539E6"/>
    <w:rsid w:val="00F53C97"/>
    <w:rsid w:val="00F53D38"/>
    <w:rsid w:val="00F53F13"/>
    <w:rsid w:val="00F54DA5"/>
    <w:rsid w:val="00F550EA"/>
    <w:rsid w:val="00F55A73"/>
    <w:rsid w:val="00F55E2B"/>
    <w:rsid w:val="00F56F9F"/>
    <w:rsid w:val="00F57244"/>
    <w:rsid w:val="00F57D96"/>
    <w:rsid w:val="00F604EC"/>
    <w:rsid w:val="00F61E36"/>
    <w:rsid w:val="00F62C9C"/>
    <w:rsid w:val="00F63FBB"/>
    <w:rsid w:val="00F64C9D"/>
    <w:rsid w:val="00F652B4"/>
    <w:rsid w:val="00F65C7E"/>
    <w:rsid w:val="00F65DF3"/>
    <w:rsid w:val="00F67EFA"/>
    <w:rsid w:val="00F70828"/>
    <w:rsid w:val="00F72336"/>
    <w:rsid w:val="00F727F0"/>
    <w:rsid w:val="00F734A8"/>
    <w:rsid w:val="00F739A4"/>
    <w:rsid w:val="00F73F9B"/>
    <w:rsid w:val="00F74128"/>
    <w:rsid w:val="00F74328"/>
    <w:rsid w:val="00F74566"/>
    <w:rsid w:val="00F74673"/>
    <w:rsid w:val="00F74D10"/>
    <w:rsid w:val="00F75159"/>
    <w:rsid w:val="00F76291"/>
    <w:rsid w:val="00F7675A"/>
    <w:rsid w:val="00F76927"/>
    <w:rsid w:val="00F8022F"/>
    <w:rsid w:val="00F8147C"/>
    <w:rsid w:val="00F81CCE"/>
    <w:rsid w:val="00F81DE4"/>
    <w:rsid w:val="00F8288B"/>
    <w:rsid w:val="00F84E8B"/>
    <w:rsid w:val="00F84F0F"/>
    <w:rsid w:val="00F850F9"/>
    <w:rsid w:val="00F86040"/>
    <w:rsid w:val="00F860B1"/>
    <w:rsid w:val="00F86506"/>
    <w:rsid w:val="00F8652D"/>
    <w:rsid w:val="00F86AB9"/>
    <w:rsid w:val="00F86E89"/>
    <w:rsid w:val="00F870E4"/>
    <w:rsid w:val="00F87142"/>
    <w:rsid w:val="00F871C1"/>
    <w:rsid w:val="00F872E2"/>
    <w:rsid w:val="00F878C2"/>
    <w:rsid w:val="00F9090C"/>
    <w:rsid w:val="00F90D23"/>
    <w:rsid w:val="00F914A6"/>
    <w:rsid w:val="00F91531"/>
    <w:rsid w:val="00F93DB3"/>
    <w:rsid w:val="00F93E9A"/>
    <w:rsid w:val="00F947D5"/>
    <w:rsid w:val="00F956AD"/>
    <w:rsid w:val="00F95EA3"/>
    <w:rsid w:val="00F95FBA"/>
    <w:rsid w:val="00F961C4"/>
    <w:rsid w:val="00F96C0A"/>
    <w:rsid w:val="00F96FF3"/>
    <w:rsid w:val="00F9766A"/>
    <w:rsid w:val="00F97944"/>
    <w:rsid w:val="00F97BDF"/>
    <w:rsid w:val="00F97D7E"/>
    <w:rsid w:val="00F97FB4"/>
    <w:rsid w:val="00FA03FA"/>
    <w:rsid w:val="00FA048F"/>
    <w:rsid w:val="00FA04E9"/>
    <w:rsid w:val="00FA09F9"/>
    <w:rsid w:val="00FA0C9E"/>
    <w:rsid w:val="00FA195B"/>
    <w:rsid w:val="00FA200F"/>
    <w:rsid w:val="00FA337F"/>
    <w:rsid w:val="00FA42E7"/>
    <w:rsid w:val="00FA5175"/>
    <w:rsid w:val="00FA524C"/>
    <w:rsid w:val="00FA5710"/>
    <w:rsid w:val="00FA63E7"/>
    <w:rsid w:val="00FA6983"/>
    <w:rsid w:val="00FB0721"/>
    <w:rsid w:val="00FB10F4"/>
    <w:rsid w:val="00FB115C"/>
    <w:rsid w:val="00FB158E"/>
    <w:rsid w:val="00FB2497"/>
    <w:rsid w:val="00FB5810"/>
    <w:rsid w:val="00FB5E39"/>
    <w:rsid w:val="00FB685B"/>
    <w:rsid w:val="00FB69C8"/>
    <w:rsid w:val="00FB6EC2"/>
    <w:rsid w:val="00FB7850"/>
    <w:rsid w:val="00FC0793"/>
    <w:rsid w:val="00FC174A"/>
    <w:rsid w:val="00FC20B6"/>
    <w:rsid w:val="00FC27A9"/>
    <w:rsid w:val="00FC327D"/>
    <w:rsid w:val="00FC33F4"/>
    <w:rsid w:val="00FC3602"/>
    <w:rsid w:val="00FC3716"/>
    <w:rsid w:val="00FC4E6F"/>
    <w:rsid w:val="00FC4FE5"/>
    <w:rsid w:val="00FC516C"/>
    <w:rsid w:val="00FC5A31"/>
    <w:rsid w:val="00FC6200"/>
    <w:rsid w:val="00FC65D4"/>
    <w:rsid w:val="00FC6DA8"/>
    <w:rsid w:val="00FC6E3D"/>
    <w:rsid w:val="00FC7F95"/>
    <w:rsid w:val="00FD0AF6"/>
    <w:rsid w:val="00FD0F07"/>
    <w:rsid w:val="00FD16E8"/>
    <w:rsid w:val="00FD1AC2"/>
    <w:rsid w:val="00FD27EB"/>
    <w:rsid w:val="00FD2977"/>
    <w:rsid w:val="00FD2CB9"/>
    <w:rsid w:val="00FD2E59"/>
    <w:rsid w:val="00FD30E9"/>
    <w:rsid w:val="00FD3259"/>
    <w:rsid w:val="00FD45AC"/>
    <w:rsid w:val="00FD5430"/>
    <w:rsid w:val="00FD5983"/>
    <w:rsid w:val="00FD6026"/>
    <w:rsid w:val="00FD65F8"/>
    <w:rsid w:val="00FD7181"/>
    <w:rsid w:val="00FD78ED"/>
    <w:rsid w:val="00FE0798"/>
    <w:rsid w:val="00FE0D20"/>
    <w:rsid w:val="00FE1FEA"/>
    <w:rsid w:val="00FE27D4"/>
    <w:rsid w:val="00FE2CA2"/>
    <w:rsid w:val="00FE2DE0"/>
    <w:rsid w:val="00FE34C3"/>
    <w:rsid w:val="00FE432F"/>
    <w:rsid w:val="00FE5351"/>
    <w:rsid w:val="00FE5354"/>
    <w:rsid w:val="00FE6934"/>
    <w:rsid w:val="00FE727F"/>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 w:type="paragraph" w:customStyle="1" w:styleId="3GPPHeader">
    <w:name w:val="3GPP_Header"/>
    <w:basedOn w:val="af"/>
    <w:qFormat/>
    <w:rsid w:val="00BD63B6"/>
    <w:pPr>
      <w:tabs>
        <w:tab w:val="left" w:pos="1701"/>
        <w:tab w:val="right" w:pos="9639"/>
      </w:tabs>
      <w:spacing w:before="60" w:after="240" w:line="259" w:lineRule="auto"/>
    </w:pPr>
    <w:rPr>
      <w:rFonts w:eastAsiaTheme="minorEastAsia"/>
      <w:b/>
      <w:sz w:val="24"/>
    </w:rPr>
  </w:style>
  <w:style w:type="character" w:customStyle="1" w:styleId="B1Zchn">
    <w:name w:val="B1 Zchn"/>
    <w:link w:val="B1"/>
    <w:qFormat/>
    <w:rsid w:val="00F002FC"/>
    <w:rPr>
      <w:rFonts w:ascii="Arial" w:hAnsi="Arial"/>
      <w:lang w:val="en-GB"/>
    </w:rPr>
  </w:style>
  <w:style w:type="paragraph" w:customStyle="1" w:styleId="Comments">
    <w:name w:val="Comments"/>
    <w:basedOn w:val="a0"/>
    <w:link w:val="CommentsChar"/>
    <w:qFormat/>
    <w:rsid w:val="00C8720F"/>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C8720F"/>
    <w:rPr>
      <w:rFonts w:ascii="Arial" w:eastAsia="MS Mincho" w:hAnsi="Arial"/>
      <w:i/>
      <w:noProof/>
      <w:sz w:val="18"/>
      <w:szCs w:val="24"/>
      <w:lang w:val="en-GB" w:eastAsia="en-GB"/>
    </w:rPr>
  </w:style>
  <w:style w:type="character" w:customStyle="1" w:styleId="fontstyle01">
    <w:name w:val="fontstyle01"/>
    <w:basedOn w:val="a1"/>
    <w:rsid w:val="00A020DC"/>
    <w:rPr>
      <w:rFonts w:ascii="TimesNewRomanPS-ItalicMT" w:hAnsi="TimesNewRomanPS-ItalicMT" w:hint="default"/>
      <w:b w:val="0"/>
      <w:bCs w:val="0"/>
      <w:i/>
      <w:iCs/>
      <w:color w:val="000000"/>
      <w:sz w:val="20"/>
      <w:szCs w:val="20"/>
    </w:rPr>
  </w:style>
  <w:style w:type="character" w:customStyle="1" w:styleId="fontstyle21">
    <w:name w:val="fontstyle21"/>
    <w:basedOn w:val="a1"/>
    <w:rsid w:val="00A020DC"/>
    <w:rPr>
      <w:rFonts w:ascii="TimesNewRomanPSMT" w:hAnsi="TimesNewRomanPSMT" w:hint="default"/>
      <w:b w:val="0"/>
      <w:bCs w:val="0"/>
      <w:i w:val="0"/>
      <w:iCs w:val="0"/>
      <w:color w:val="000000"/>
      <w:sz w:val="20"/>
      <w:szCs w:val="20"/>
    </w:rPr>
  </w:style>
  <w:style w:type="paragraph" w:customStyle="1" w:styleId="Normal9pointspacing">
    <w:name w:val="Normal 9 point spacing"/>
    <w:basedOn w:val="af"/>
    <w:link w:val="Normal9pointspacingChar"/>
    <w:qFormat/>
    <w:rsid w:val="00DE0503"/>
    <w:pPr>
      <w:overflowPunct/>
      <w:autoSpaceDE/>
      <w:autoSpaceDN/>
      <w:adjustRightInd/>
      <w:spacing w:before="240" w:after="60" w:line="240" w:lineRule="auto"/>
      <w:textAlignment w:val="auto"/>
    </w:pPr>
    <w:rPr>
      <w:rFonts w:ascii="Times New Roman" w:eastAsia="MS Mincho" w:hAnsi="Times New Roman"/>
      <w:szCs w:val="24"/>
      <w:lang w:val="x-none" w:eastAsia="en-US"/>
    </w:rPr>
  </w:style>
  <w:style w:type="character" w:customStyle="1" w:styleId="Normal9pointspacingChar">
    <w:name w:val="Normal 9 point spacing Char"/>
    <w:link w:val="Normal9pointspacing"/>
    <w:rsid w:val="00DE0503"/>
    <w:rPr>
      <w:rFonts w:eastAsia="MS Mincho"/>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55F9F-FBC8-4E26-8587-C5705428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1996</TotalTime>
  <Pages>3</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603</cp:revision>
  <cp:lastPrinted>2019-02-06T17:41:00Z</cp:lastPrinted>
  <dcterms:created xsi:type="dcterms:W3CDTF">2022-08-10T02:56:00Z</dcterms:created>
  <dcterms:modified xsi:type="dcterms:W3CDTF">2023-08-11T02:48:00Z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