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755AC127"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810A2D">
        <w:rPr>
          <w:rFonts w:ascii="Arial" w:eastAsia="MS Mincho" w:hAnsi="Arial"/>
          <w:b/>
          <w:sz w:val="24"/>
          <w:szCs w:val="24"/>
          <w:lang w:eastAsia="x-none"/>
        </w:rPr>
        <w:t>3</w:t>
      </w:r>
      <w:r w:rsidR="00733538">
        <w:rPr>
          <w:rFonts w:ascii="Arial" w:eastAsia="MS Mincho" w:hAnsi="Arial"/>
          <w:b/>
          <w:sz w:val="24"/>
          <w:szCs w:val="24"/>
          <w:lang w:eastAsia="x-none"/>
        </w:rPr>
        <w:tab/>
        <w:t>R2-2</w:t>
      </w:r>
      <w:r w:rsidR="003D0A03">
        <w:rPr>
          <w:rFonts w:ascii="Arial" w:eastAsia="MS Mincho" w:hAnsi="Arial"/>
          <w:b/>
          <w:sz w:val="24"/>
          <w:szCs w:val="24"/>
          <w:lang w:eastAsia="x-none"/>
        </w:rPr>
        <w:t>3</w:t>
      </w:r>
      <w:r w:rsidR="00ED0E0F">
        <w:rPr>
          <w:rFonts w:ascii="Arial" w:eastAsia="MS Mincho" w:hAnsi="Arial"/>
          <w:b/>
          <w:sz w:val="24"/>
          <w:szCs w:val="24"/>
          <w:lang w:eastAsia="x-none"/>
        </w:rPr>
        <w:t>07340</w:t>
      </w:r>
    </w:p>
    <w:p w14:paraId="7791F180" w14:textId="34077A5A" w:rsidR="00A32E79" w:rsidRPr="00A32E79" w:rsidRDefault="00810A2D"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Toulouse</w:t>
      </w:r>
      <w:r w:rsidR="00064330">
        <w:rPr>
          <w:rFonts w:ascii="Arial" w:eastAsia="MS Mincho" w:hAnsi="Arial"/>
          <w:b/>
          <w:sz w:val="24"/>
          <w:szCs w:val="24"/>
          <w:lang w:eastAsia="x-none"/>
        </w:rPr>
        <w:t xml:space="preserve">, </w:t>
      </w:r>
      <w:r>
        <w:rPr>
          <w:rFonts w:ascii="Arial" w:eastAsia="MS Mincho" w:hAnsi="Arial"/>
          <w:b/>
          <w:sz w:val="24"/>
          <w:szCs w:val="24"/>
          <w:lang w:eastAsia="x-none"/>
        </w:rPr>
        <w:t>France</w:t>
      </w:r>
      <w:r w:rsidR="00A32E79" w:rsidRPr="00A32E79">
        <w:rPr>
          <w:rFonts w:ascii="Arial" w:eastAsia="MS Mincho" w:hAnsi="Arial"/>
          <w:b/>
          <w:sz w:val="24"/>
          <w:szCs w:val="24"/>
          <w:lang w:eastAsia="x-none"/>
        </w:rPr>
        <w:t xml:space="preserve">, </w:t>
      </w:r>
      <w:r w:rsidR="00500AB2">
        <w:rPr>
          <w:rFonts w:ascii="Arial" w:eastAsia="MS Mincho" w:hAnsi="Arial"/>
          <w:b/>
          <w:sz w:val="24"/>
          <w:szCs w:val="24"/>
          <w:lang w:eastAsia="x-none"/>
        </w:rPr>
        <w:t>21</w:t>
      </w:r>
      <w:r w:rsidR="00F84150">
        <w:rPr>
          <w:rFonts w:ascii="Arial" w:eastAsia="MS Mincho" w:hAnsi="Arial"/>
          <w:b/>
          <w:sz w:val="24"/>
          <w:szCs w:val="24"/>
          <w:lang w:eastAsia="x-none"/>
        </w:rPr>
        <w:t>-</w:t>
      </w:r>
      <w:r w:rsidR="00500AB2">
        <w:rPr>
          <w:rFonts w:ascii="Arial" w:eastAsia="MS Mincho" w:hAnsi="Arial"/>
          <w:b/>
          <w:sz w:val="24"/>
          <w:szCs w:val="24"/>
          <w:lang w:eastAsia="x-none"/>
        </w:rPr>
        <w:t>25</w:t>
      </w:r>
      <w:r w:rsidR="00F84150">
        <w:rPr>
          <w:rFonts w:ascii="Arial" w:eastAsia="MS Mincho" w:hAnsi="Arial"/>
          <w:b/>
          <w:sz w:val="24"/>
          <w:szCs w:val="24"/>
          <w:lang w:eastAsia="x-none"/>
        </w:rPr>
        <w:t xml:space="preserve"> </w:t>
      </w:r>
      <w:r>
        <w:rPr>
          <w:rFonts w:ascii="Arial" w:eastAsia="MS Mincho" w:hAnsi="Arial"/>
          <w:b/>
          <w:sz w:val="24"/>
          <w:szCs w:val="24"/>
          <w:lang w:eastAsia="x-none"/>
        </w:rPr>
        <w:t>August</w:t>
      </w:r>
      <w:r w:rsidR="00733538">
        <w:rPr>
          <w:rFonts w:ascii="Arial" w:eastAsia="MS Mincho" w:hAnsi="Arial"/>
          <w:b/>
          <w:sz w:val="24"/>
          <w:szCs w:val="24"/>
          <w:lang w:eastAsia="x-none"/>
        </w:rPr>
        <w:t xml:space="preserve"> 202</w:t>
      </w:r>
      <w:r w:rsidR="003D0A03">
        <w:rPr>
          <w:rFonts w:ascii="Arial" w:eastAsia="MS Mincho" w:hAnsi="Arial"/>
          <w:b/>
          <w:sz w:val="24"/>
          <w:szCs w:val="24"/>
          <w:lang w:eastAsia="x-none"/>
        </w:rPr>
        <w:t>3</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1407D48A"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3A10C0">
        <w:rPr>
          <w:rFonts w:ascii="Arial" w:eastAsia="PMingLiU" w:hAnsi="Arial" w:cs="Arial"/>
          <w:b/>
          <w:sz w:val="24"/>
          <w:szCs w:val="24"/>
          <w:lang w:eastAsia="zh-CN"/>
        </w:rPr>
        <w:t>7.2.2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9BC5158"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810A2D">
        <w:rPr>
          <w:rFonts w:ascii="Arial" w:eastAsia="PMingLiU" w:hAnsi="Arial" w:cs="Arial"/>
          <w:b/>
          <w:sz w:val="24"/>
          <w:szCs w:val="24"/>
          <w:lang w:eastAsia="zh-CN"/>
        </w:rPr>
        <w:t xml:space="preserve">SLPP signalling in </w:t>
      </w:r>
      <w:r w:rsidR="000A1890">
        <w:rPr>
          <w:rFonts w:ascii="Arial" w:eastAsia="PMingLiU" w:hAnsi="Arial" w:cs="Arial"/>
          <w:b/>
          <w:sz w:val="24"/>
          <w:szCs w:val="24"/>
          <w:lang w:eastAsia="zh-CN"/>
        </w:rPr>
        <w:t xml:space="preserve">UE-only </w:t>
      </w:r>
      <w:proofErr w:type="spellStart"/>
      <w:r w:rsidR="00810A2D">
        <w:rPr>
          <w:rFonts w:ascii="Arial" w:eastAsia="PMingLiU" w:hAnsi="Arial" w:cs="Arial"/>
          <w:b/>
          <w:sz w:val="24"/>
          <w:szCs w:val="24"/>
          <w:lang w:eastAsia="zh-CN"/>
        </w:rPr>
        <w:t>sidelink</w:t>
      </w:r>
      <w:proofErr w:type="spellEnd"/>
      <w:r w:rsidR="00810A2D">
        <w:rPr>
          <w:rFonts w:ascii="Arial" w:eastAsia="PMingLiU" w:hAnsi="Arial" w:cs="Arial"/>
          <w:b/>
          <w:sz w:val="24"/>
          <w:szCs w:val="24"/>
          <w:lang w:eastAsia="zh-CN"/>
        </w:rPr>
        <w:t xml:space="preserve"> positioning/ranging procedures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0B0E1F12"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52710F">
        <w:rPr>
          <w:rFonts w:ascii="Calibri" w:eastAsia="PMingLiU" w:hAnsi="Calibri"/>
          <w:sz w:val="22"/>
          <w:szCs w:val="22"/>
          <w:lang w:eastAsia="zh-TW"/>
        </w:rPr>
        <w:t xml:space="preserve">examines the procedures described by SA2 in [1] for </w:t>
      </w:r>
      <w:proofErr w:type="spellStart"/>
      <w:r w:rsidR="0052710F">
        <w:rPr>
          <w:rFonts w:ascii="Calibri" w:eastAsia="PMingLiU" w:hAnsi="Calibri"/>
          <w:sz w:val="22"/>
          <w:szCs w:val="22"/>
          <w:lang w:eastAsia="zh-TW"/>
        </w:rPr>
        <w:t>sidelink</w:t>
      </w:r>
      <w:proofErr w:type="spellEnd"/>
      <w:r w:rsidR="0052710F">
        <w:rPr>
          <w:rFonts w:ascii="Calibri" w:eastAsia="PMingLiU" w:hAnsi="Calibri"/>
          <w:sz w:val="22"/>
          <w:szCs w:val="22"/>
          <w:lang w:eastAsia="zh-TW"/>
        </w:rPr>
        <w:t xml:space="preserve"> positioning, to infer some of the behaviour that is needed from the SLPP layer</w:t>
      </w:r>
      <w:r w:rsidR="00A65666">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71110ACD"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0A1890">
        <w:rPr>
          <w:rFonts w:eastAsia="PMingLiU"/>
          <w:lang w:eastAsia="zh-TW"/>
        </w:rPr>
        <w:t>Overview of SL positioning procedure</w:t>
      </w:r>
    </w:p>
    <w:p w14:paraId="63609586" w14:textId="7DC9C554" w:rsidR="008D2107" w:rsidRPr="000A1890" w:rsidRDefault="006D72B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[1], a general procedure for UE-only ranging/SL positioning is defined as shown in figure 1.</w:t>
      </w:r>
      <w:r w:rsidR="000A1890">
        <w:rPr>
          <w:rFonts w:ascii="Calibri" w:eastAsia="PMingLiU" w:hAnsi="Calibri"/>
          <w:sz w:val="22"/>
          <w:szCs w:val="22"/>
          <w:lang w:eastAsia="zh-TW"/>
        </w:rPr>
        <w:t xml:space="preserve">  (Note that UE-only operation is applied only in limited cases: Either </w:t>
      </w:r>
      <w:r w:rsidR="000A1890">
        <w:rPr>
          <w:rFonts w:ascii="Calibri" w:eastAsia="PMingLiU" w:hAnsi="Calibri"/>
          <w:i/>
          <w:iCs/>
          <w:sz w:val="22"/>
          <w:szCs w:val="22"/>
          <w:lang w:eastAsia="zh-TW"/>
        </w:rPr>
        <w:t>all</w:t>
      </w:r>
      <w:r w:rsidR="000A1890">
        <w:rPr>
          <w:rFonts w:ascii="Calibri" w:eastAsia="PMingLiU" w:hAnsi="Calibri"/>
          <w:sz w:val="22"/>
          <w:szCs w:val="22"/>
          <w:lang w:eastAsia="zh-TW"/>
        </w:rPr>
        <w:t xml:space="preserve"> the involved UEs are out of coverage, or the network cannot or will not support network-based operation.  This constraint is limiting for certain cases that are required to use network-based operation, and we discuss this issue separately in [2].)</w:t>
      </w:r>
    </w:p>
    <w:p w14:paraId="10C35D97" w14:textId="77777777" w:rsidR="006D72B0" w:rsidRDefault="006D72B0" w:rsidP="006D72B0">
      <w:pPr>
        <w:keepNext/>
        <w:overflowPunct/>
        <w:autoSpaceDE/>
        <w:autoSpaceDN/>
        <w:adjustRightInd/>
        <w:spacing w:after="240"/>
        <w:jc w:val="center"/>
        <w:textAlignment w:val="auto"/>
      </w:pPr>
      <w:r>
        <w:rPr>
          <w:lang w:eastAsia="en-GB"/>
        </w:rPr>
        <w:object w:dxaOrig="5960" w:dyaOrig="10040" w14:anchorId="1D608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502pt" o:ole="">
            <v:imagedata r:id="rId8" o:title=""/>
          </v:shape>
          <o:OLEObject Type="Embed" ProgID="Visio.Drawing.15" ShapeID="_x0000_i1025" DrawAspect="Content" ObjectID="_1753184423" r:id="rId9"/>
        </w:object>
      </w:r>
    </w:p>
    <w:p w14:paraId="1E1B9B4C" w14:textId="2395D104" w:rsidR="006D72B0" w:rsidRDefault="006D72B0" w:rsidP="006D72B0">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8C4A2B">
        <w:rPr>
          <w:noProof/>
        </w:rPr>
        <w:t>1</w:t>
      </w:r>
      <w:r>
        <w:fldChar w:fldCharType="end"/>
      </w:r>
      <w:r>
        <w:t>: Ranging/SL positioning procedure (figure 6.8.1-1 of [1])</w:t>
      </w:r>
    </w:p>
    <w:p w14:paraId="1B9B3F1A" w14:textId="556A90D5" w:rsidR="006D72B0" w:rsidRDefault="006D72B0"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Steps 4 (capability exchange between target and anchors), 6 (assistance data transfer among target, anchors, and server), and 8 (SL-PRS measurement data transfer among target, anchors, and server) need to be realised as SLPP signalling.</w:t>
      </w:r>
      <w:r w:rsidR="000A1890">
        <w:rPr>
          <w:rFonts w:ascii="Calibri" w:eastAsia="PMingLiU" w:hAnsi="Calibri"/>
          <w:sz w:val="22"/>
          <w:szCs w:val="22"/>
          <w:lang w:eastAsia="zh-TW"/>
        </w:rPr>
        <w:t xml:space="preserve">  </w:t>
      </w:r>
      <w:r w:rsidR="0099007F">
        <w:rPr>
          <w:rFonts w:ascii="Calibri" w:eastAsia="PMingLiU" w:hAnsi="Calibri"/>
          <w:sz w:val="22"/>
          <w:szCs w:val="22"/>
          <w:lang w:eastAsia="zh-TW"/>
        </w:rPr>
        <w:t xml:space="preserve">Step 5 may involve a mix of SA2 and RAN2 responsibility, and SLPP messaging could be embedded in this step as well.  </w:t>
      </w:r>
      <w:r w:rsidR="000A1890">
        <w:rPr>
          <w:rFonts w:ascii="Calibri" w:eastAsia="PMingLiU" w:hAnsi="Calibri"/>
          <w:sz w:val="22"/>
          <w:szCs w:val="22"/>
          <w:lang w:eastAsia="zh-TW"/>
        </w:rPr>
        <w:t>We address these steps individually in the following sections.</w:t>
      </w:r>
      <w:r w:rsidR="00CF70A2">
        <w:rPr>
          <w:rFonts w:ascii="Calibri" w:eastAsia="PMingLiU" w:hAnsi="Calibri"/>
          <w:sz w:val="22"/>
          <w:szCs w:val="22"/>
          <w:lang w:eastAsia="zh-TW"/>
        </w:rPr>
        <w:t xml:space="preserve">  The other steps appear to be outside SLPP scope.</w:t>
      </w:r>
    </w:p>
    <w:p w14:paraId="03DFB1FA" w14:textId="2A0C7064" w:rsidR="00CF70A2" w:rsidRDefault="00CF70A2"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Note that step 2 implies that the server UE is not involved in the discovery and selection of (the initial pool of) candidate anchor UEs.  In fact, the description in [1] of step 1a indicates that UE</w:t>
      </w:r>
      <w:proofErr w:type="gramStart"/>
      <w:r>
        <w:rPr>
          <w:rFonts w:ascii="Calibri" w:eastAsia="PMingLiU" w:hAnsi="Calibri"/>
          <w:sz w:val="22"/>
          <w:szCs w:val="22"/>
          <w:lang w:eastAsia="zh-TW"/>
        </w:rPr>
        <w:t>2..</w:t>
      </w:r>
      <w:proofErr w:type="gramEnd"/>
      <w:r>
        <w:rPr>
          <w:rFonts w:ascii="Calibri" w:eastAsia="PMingLiU" w:hAnsi="Calibri"/>
          <w:sz w:val="22"/>
          <w:szCs w:val="22"/>
          <w:lang w:eastAsia="zh-TW"/>
        </w:rPr>
        <w:t xml:space="preserve">UEn are selected and identified by the client UE (we are not entirely clear on how this process works given that the client UE does not know a priori where the target UE is located).  However, it </w:t>
      </w:r>
      <w:r w:rsidR="004869DB">
        <w:rPr>
          <w:rFonts w:ascii="Calibri" w:eastAsia="PMingLiU" w:hAnsi="Calibri"/>
          <w:sz w:val="22"/>
          <w:szCs w:val="22"/>
          <w:lang w:eastAsia="zh-TW"/>
        </w:rPr>
        <w:t>is not guaranteed</w:t>
      </w:r>
      <w:r>
        <w:rPr>
          <w:rFonts w:ascii="Calibri" w:eastAsia="PMingLiU" w:hAnsi="Calibri"/>
          <w:sz w:val="22"/>
          <w:szCs w:val="22"/>
          <w:lang w:eastAsia="zh-TW"/>
        </w:rPr>
        <w:t xml:space="preserve"> that discovery will succeed and assistance data will be available for all of UE</w:t>
      </w:r>
      <w:proofErr w:type="gramStart"/>
      <w:r>
        <w:rPr>
          <w:rFonts w:ascii="Calibri" w:eastAsia="PMingLiU" w:hAnsi="Calibri"/>
          <w:sz w:val="22"/>
          <w:szCs w:val="22"/>
          <w:lang w:eastAsia="zh-TW"/>
        </w:rPr>
        <w:t>2..</w:t>
      </w:r>
      <w:proofErr w:type="gramEnd"/>
      <w:r>
        <w:rPr>
          <w:rFonts w:ascii="Calibri" w:eastAsia="PMingLiU" w:hAnsi="Calibri"/>
          <w:sz w:val="22"/>
          <w:szCs w:val="22"/>
          <w:lang w:eastAsia="zh-TW"/>
        </w:rPr>
        <w:t xml:space="preserve">UEn, and thus some </w:t>
      </w:r>
      <w:proofErr w:type="spellStart"/>
      <w:r>
        <w:rPr>
          <w:rFonts w:ascii="Calibri" w:eastAsia="PMingLiU" w:hAnsi="Calibri"/>
          <w:sz w:val="22"/>
          <w:szCs w:val="22"/>
          <w:lang w:eastAsia="zh-TW"/>
        </w:rPr>
        <w:t>downselection</w:t>
      </w:r>
      <w:proofErr w:type="spellEnd"/>
      <w:r>
        <w:rPr>
          <w:rFonts w:ascii="Calibri" w:eastAsia="PMingLiU" w:hAnsi="Calibri"/>
          <w:sz w:val="22"/>
          <w:szCs w:val="22"/>
          <w:lang w:eastAsia="zh-TW"/>
        </w:rPr>
        <w:t xml:space="preserve"> of these candidate anchor UEs may take place in steps 2 and 6.</w:t>
      </w:r>
    </w:p>
    <w:p w14:paraId="5E43E244" w14:textId="37DABBC0" w:rsidR="000A1890" w:rsidRDefault="000A1890" w:rsidP="000A1890">
      <w:pPr>
        <w:pStyle w:val="Heading2"/>
        <w:rPr>
          <w:rFonts w:eastAsia="PMingLiU"/>
          <w:lang w:eastAsia="zh-TW"/>
        </w:rPr>
      </w:pPr>
      <w:r>
        <w:rPr>
          <w:rFonts w:eastAsia="PMingLiU"/>
          <w:lang w:eastAsia="zh-TW"/>
        </w:rPr>
        <w:lastRenderedPageBreak/>
        <w:t>2.2</w:t>
      </w:r>
      <w:r>
        <w:rPr>
          <w:rFonts w:eastAsia="PMingLiU"/>
          <w:lang w:eastAsia="zh-TW"/>
        </w:rPr>
        <w:tab/>
        <w:t>Capability exchange</w:t>
      </w:r>
      <w:r w:rsidR="00F74746">
        <w:rPr>
          <w:rFonts w:eastAsia="PMingLiU"/>
          <w:lang w:eastAsia="zh-TW"/>
        </w:rPr>
        <w:t xml:space="preserve"> between target and anchor UEs</w:t>
      </w:r>
    </w:p>
    <w:p w14:paraId="30EDD2DA" w14:textId="3D750BEC" w:rsidR="008C7D9C" w:rsidRDefault="00F74746"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capability exchange in step 4 of figure 1 seems straightforward</w:t>
      </w:r>
      <w:r w:rsidR="008C7D9C">
        <w:rPr>
          <w:rFonts w:ascii="Calibri" w:eastAsia="PMingLiU" w:hAnsi="Calibri"/>
          <w:sz w:val="22"/>
          <w:szCs w:val="22"/>
          <w:lang w:eastAsia="zh-TW"/>
        </w:rPr>
        <w:t>.</w:t>
      </w:r>
      <w:r>
        <w:rPr>
          <w:rFonts w:ascii="Calibri" w:eastAsia="PMingLiU" w:hAnsi="Calibri"/>
          <w:sz w:val="22"/>
          <w:szCs w:val="22"/>
          <w:lang w:eastAsia="zh-TW"/>
        </w:rPr>
        <w:t xml:space="preserve">  Once the candidate anchor UEs have been discovered, the target UE can exchange capabilities with them via SLPP.  However, it is not immediately obvious which UEs need one another’s capabilities at this stage.  Note that the positioning method has not been selected yet (this is a function of the server UE later in the procedure), so the participating UEs do not know what capabilities will be necessary.</w:t>
      </w:r>
    </w:p>
    <w:p w14:paraId="4E573D9E" w14:textId="60C2244A" w:rsidR="00F74746" w:rsidRDefault="00F74746"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One conceivable use of this initial capability exchange is for the target UE to forward the anchor UEs’ capabilities to the server UE later.  This could be seen as a signalling optimisation, but it also may not </w:t>
      </w:r>
      <w:r w:rsidR="00830081">
        <w:rPr>
          <w:rFonts w:ascii="Calibri" w:eastAsia="PMingLiU" w:hAnsi="Calibri"/>
          <w:sz w:val="22"/>
          <w:szCs w:val="22"/>
          <w:lang w:eastAsia="zh-TW"/>
        </w:rPr>
        <w:t>show an efficiency gain</w:t>
      </w:r>
      <w:r>
        <w:rPr>
          <w:rFonts w:ascii="Calibri" w:eastAsia="PMingLiU" w:hAnsi="Calibri"/>
          <w:sz w:val="22"/>
          <w:szCs w:val="22"/>
          <w:lang w:eastAsia="zh-TW"/>
        </w:rPr>
        <w:t xml:space="preserve"> in practice: It requires n messages between the target and the anchors (one inquiry and n-1 responses) in order to avoid </w:t>
      </w:r>
      <w:r w:rsidR="00830081">
        <w:rPr>
          <w:rFonts w:ascii="Calibri" w:eastAsia="PMingLiU" w:hAnsi="Calibri"/>
          <w:sz w:val="22"/>
          <w:szCs w:val="22"/>
          <w:lang w:eastAsia="zh-TW"/>
        </w:rPr>
        <w:t xml:space="preserve">at most </w:t>
      </w:r>
      <w:r>
        <w:rPr>
          <w:rFonts w:ascii="Calibri" w:eastAsia="PMingLiU" w:hAnsi="Calibri"/>
          <w:sz w:val="22"/>
          <w:szCs w:val="22"/>
          <w:lang w:eastAsia="zh-TW"/>
        </w:rPr>
        <w:t xml:space="preserve">n messages between the server and the anchors (again, one inquiry and n-1 responses), and it provides the server UE with a </w:t>
      </w:r>
      <w:r w:rsidR="00287C49">
        <w:rPr>
          <w:rFonts w:ascii="Calibri" w:eastAsia="PMingLiU" w:hAnsi="Calibri"/>
          <w:sz w:val="22"/>
          <w:szCs w:val="22"/>
          <w:lang w:eastAsia="zh-TW"/>
        </w:rPr>
        <w:t xml:space="preserve">potentially </w:t>
      </w:r>
      <w:r>
        <w:rPr>
          <w:rFonts w:ascii="Calibri" w:eastAsia="PMingLiU" w:hAnsi="Calibri"/>
          <w:sz w:val="22"/>
          <w:szCs w:val="22"/>
          <w:lang w:eastAsia="zh-TW"/>
        </w:rPr>
        <w:t>large body of capability information about candidate anchor UEs that the server UE may not always be able to reach.</w:t>
      </w:r>
      <w:r w:rsidR="0038213F">
        <w:rPr>
          <w:rFonts w:ascii="Calibri" w:eastAsia="PMingLiU" w:hAnsi="Calibri"/>
          <w:sz w:val="22"/>
          <w:szCs w:val="22"/>
          <w:lang w:eastAsia="zh-TW"/>
        </w:rPr>
        <w:t xml:space="preserve">  It seems more effective for the server UE to interrogate the candidate anchor UEs that it can discover in step 5.</w:t>
      </w:r>
    </w:p>
    <w:p w14:paraId="0A96347A" w14:textId="5A9833EC" w:rsidR="00F74746" w:rsidRDefault="00F74746"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From RAN2 perspective, capability exchange between the target UE and the candidate anchor UEs before server UE discovery is not needed.</w:t>
      </w:r>
    </w:p>
    <w:p w14:paraId="1C0CC41F" w14:textId="163AC36D" w:rsidR="00BE3B91" w:rsidRPr="00F74746" w:rsidRDefault="00BE3B91"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Note that the description of step 4 in figure 1 indicates “</w:t>
      </w:r>
      <w:r w:rsidRPr="00BE3B91">
        <w:rPr>
          <w:rFonts w:ascii="Calibri" w:eastAsia="PMingLiU" w:hAnsi="Calibri"/>
          <w:sz w:val="22"/>
          <w:szCs w:val="22"/>
          <w:lang w:eastAsia="zh-TW"/>
        </w:rPr>
        <w:t>Step 4 may be performed during step 5 and step 6 with coordination of SL Positioning Server UE.</w:t>
      </w:r>
      <w:r>
        <w:rPr>
          <w:rFonts w:ascii="Calibri" w:eastAsia="PMingLiU" w:hAnsi="Calibri"/>
          <w:sz w:val="22"/>
          <w:szCs w:val="22"/>
          <w:lang w:eastAsia="zh-TW"/>
        </w:rPr>
        <w:t>”  We consider this approach more promising than a separate step 4, and it is discussed in the next section.</w:t>
      </w:r>
    </w:p>
    <w:p w14:paraId="1608444E" w14:textId="00972054" w:rsidR="00F74746" w:rsidRDefault="00F74746" w:rsidP="00F74746">
      <w:pPr>
        <w:pStyle w:val="Heading2"/>
        <w:rPr>
          <w:rFonts w:eastAsia="PMingLiU"/>
          <w:lang w:eastAsia="zh-TW"/>
        </w:rPr>
      </w:pPr>
      <w:r>
        <w:rPr>
          <w:rFonts w:eastAsia="PMingLiU"/>
          <w:lang w:eastAsia="zh-TW"/>
        </w:rPr>
        <w:t>2.3</w:t>
      </w:r>
      <w:r>
        <w:rPr>
          <w:rFonts w:eastAsia="PMingLiU"/>
          <w:lang w:eastAsia="zh-TW"/>
        </w:rPr>
        <w:tab/>
        <w:t>Capability exchange with server</w:t>
      </w:r>
    </w:p>
    <w:p w14:paraId="563115CA" w14:textId="77777777" w:rsidR="00F74746" w:rsidRDefault="00F74746" w:rsidP="00F7474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Figure 1 shows capability exchange only between the target and anchor UEs, i.e., there is no separate step for exposure of UE capabilities to the server UE, nor of the server UE’s capabilities to the other UEs.  At a minimum, however, we understand that the capabilities of the target and anchor UEs must be exposed to the server—otherwise there is, for instance, a risk that the method determination functionality of the server UE selects a method that the participating UEs cannot support.</w:t>
      </w:r>
    </w:p>
    <w:p w14:paraId="2AA2F40C" w14:textId="16C1D70F" w:rsidR="008C7D9C" w:rsidRDefault="008C7D9C"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F74746">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The capabilities of the target UE and the candidate anchor UEs are delivered to the server UE.</w:t>
      </w:r>
    </w:p>
    <w:p w14:paraId="5FB51204" w14:textId="393F296B" w:rsidR="00CE6E79" w:rsidRDefault="00CE6E79"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When this exposure </w:t>
      </w:r>
      <w:r w:rsidR="004530D4">
        <w:rPr>
          <w:rFonts w:ascii="Calibri" w:eastAsia="PMingLiU" w:hAnsi="Calibri"/>
          <w:sz w:val="22"/>
          <w:szCs w:val="22"/>
          <w:lang w:eastAsia="zh-TW"/>
        </w:rPr>
        <w:t xml:space="preserve">should </w:t>
      </w:r>
      <w:r>
        <w:rPr>
          <w:rFonts w:ascii="Calibri" w:eastAsia="PMingLiU" w:hAnsi="Calibri"/>
          <w:sz w:val="22"/>
          <w:szCs w:val="22"/>
          <w:lang w:eastAsia="zh-TW"/>
        </w:rPr>
        <w:t xml:space="preserve">take place is not </w:t>
      </w:r>
      <w:r w:rsidR="004530D4">
        <w:rPr>
          <w:rFonts w:ascii="Calibri" w:eastAsia="PMingLiU" w:hAnsi="Calibri"/>
          <w:sz w:val="22"/>
          <w:szCs w:val="22"/>
          <w:lang w:eastAsia="zh-TW"/>
        </w:rPr>
        <w:t xml:space="preserve">immediately </w:t>
      </w:r>
      <w:r>
        <w:rPr>
          <w:rFonts w:ascii="Calibri" w:eastAsia="PMingLiU" w:hAnsi="Calibri"/>
          <w:sz w:val="22"/>
          <w:szCs w:val="22"/>
          <w:lang w:eastAsia="zh-TW"/>
        </w:rPr>
        <w:t>clear.  If we follow the SA2 flow closely, the best opportunity seems to be in step 5, which does not obviously involve SLPP signalling in the current flow.  One possibility would be to indicate to SA2 that the server UE discovery and selection procedures should include an opportunity for SLPP to exchange capabilities</w:t>
      </w:r>
      <w:r w:rsidRPr="00CE6E79">
        <w:rPr>
          <w:rFonts w:ascii="Calibri" w:eastAsia="PMingLiU" w:hAnsi="Calibri"/>
          <w:sz w:val="22"/>
          <w:szCs w:val="22"/>
          <w:lang w:eastAsia="zh-TW"/>
        </w:rPr>
        <w:t xml:space="preserve"> </w:t>
      </w:r>
      <w:r>
        <w:rPr>
          <w:rFonts w:ascii="Calibri" w:eastAsia="PMingLiU" w:hAnsi="Calibri"/>
          <w:sz w:val="22"/>
          <w:szCs w:val="22"/>
          <w:lang w:eastAsia="zh-TW"/>
        </w:rPr>
        <w:t>among the target, anchor, and server UEs</w:t>
      </w:r>
      <w:r w:rsidR="003D4B1B">
        <w:rPr>
          <w:rFonts w:ascii="Calibri" w:eastAsia="PMingLiU" w:hAnsi="Calibri"/>
          <w:sz w:val="22"/>
          <w:szCs w:val="22"/>
          <w:lang w:eastAsia="zh-TW"/>
        </w:rPr>
        <w:t>, either as an SLPP PDU in the discovery signalling (if security concerns can be addressed) or by separate SLPP signalling after the actual discovery messages are exchanged.</w:t>
      </w:r>
      <w:r w:rsidR="00E43EC0">
        <w:rPr>
          <w:rFonts w:ascii="Calibri" w:eastAsia="PMingLiU" w:hAnsi="Calibri"/>
          <w:sz w:val="22"/>
          <w:szCs w:val="22"/>
          <w:lang w:eastAsia="zh-TW"/>
        </w:rPr>
        <w:t xml:space="preserve">  We assume in the following discussion that separate SLPP signalling is used, but it </w:t>
      </w:r>
      <w:r w:rsidR="00694DE4">
        <w:rPr>
          <w:rFonts w:ascii="Calibri" w:eastAsia="PMingLiU" w:hAnsi="Calibri"/>
          <w:sz w:val="22"/>
          <w:szCs w:val="22"/>
          <w:lang w:eastAsia="zh-TW"/>
        </w:rPr>
        <w:t>could also be considered</w:t>
      </w:r>
      <w:r w:rsidR="00E43EC0">
        <w:rPr>
          <w:rFonts w:ascii="Calibri" w:eastAsia="PMingLiU" w:hAnsi="Calibri"/>
          <w:sz w:val="22"/>
          <w:szCs w:val="22"/>
          <w:lang w:eastAsia="zh-TW"/>
        </w:rPr>
        <w:t xml:space="preserve"> to combine </w:t>
      </w:r>
      <w:r w:rsidR="00694DE4">
        <w:rPr>
          <w:rFonts w:ascii="Calibri" w:eastAsia="PMingLiU" w:hAnsi="Calibri"/>
          <w:sz w:val="22"/>
          <w:szCs w:val="22"/>
          <w:lang w:eastAsia="zh-TW"/>
        </w:rPr>
        <w:t>these messages</w:t>
      </w:r>
      <w:r w:rsidR="00E43EC0">
        <w:rPr>
          <w:rFonts w:ascii="Calibri" w:eastAsia="PMingLiU" w:hAnsi="Calibri"/>
          <w:sz w:val="22"/>
          <w:szCs w:val="22"/>
          <w:lang w:eastAsia="zh-TW"/>
        </w:rPr>
        <w:t xml:space="preserve"> with the discovery signalling</w:t>
      </w:r>
      <w:r w:rsidR="00694DE4">
        <w:rPr>
          <w:rFonts w:ascii="Calibri" w:eastAsia="PMingLiU" w:hAnsi="Calibri"/>
          <w:sz w:val="22"/>
          <w:szCs w:val="22"/>
          <w:lang w:eastAsia="zh-TW"/>
        </w:rPr>
        <w:t xml:space="preserve"> as SLPP PDUs</w:t>
      </w:r>
      <w:r w:rsidR="00015520">
        <w:rPr>
          <w:rFonts w:ascii="Calibri" w:eastAsia="PMingLiU" w:hAnsi="Calibri"/>
          <w:sz w:val="22"/>
          <w:szCs w:val="22"/>
          <w:lang w:eastAsia="zh-TW"/>
        </w:rPr>
        <w:t>, with straightforward corresponding changes to the proposed behaviour</w:t>
      </w:r>
      <w:r w:rsidR="00E43EC0">
        <w:rPr>
          <w:rFonts w:ascii="Calibri" w:eastAsia="PMingLiU" w:hAnsi="Calibri"/>
          <w:sz w:val="22"/>
          <w:szCs w:val="22"/>
          <w:lang w:eastAsia="zh-TW"/>
        </w:rPr>
        <w:t>.</w:t>
      </w:r>
    </w:p>
    <w:p w14:paraId="468B0916" w14:textId="32840569" w:rsidR="00CE6E79" w:rsidRDefault="00CE6E79"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F74746">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The target and anchor UE capabilities can be delivered to the server UE by SLPP signalling as part of the server UE discovery/selection procedures.</w:t>
      </w:r>
    </w:p>
    <w:p w14:paraId="79F9B5AC" w14:textId="7A0F1A59" w:rsidR="00BB0B72" w:rsidRDefault="00E923BB"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LPP 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the server capabilities are not indicated to the target device; it is assumed that the server will take decisions compatible with its own capabilities.  The vision of SA2 seems to be that the server UE has less independence and control than an LMF/SLP, however, </w:t>
      </w:r>
      <w:r w:rsidR="003D4B1B">
        <w:rPr>
          <w:rFonts w:ascii="Calibri" w:eastAsia="PMingLiU" w:hAnsi="Calibri"/>
          <w:sz w:val="22"/>
          <w:szCs w:val="22"/>
          <w:lang w:eastAsia="zh-TW"/>
        </w:rPr>
        <w:t xml:space="preserve">and the target UE is responsible for selecting the server UE, </w:t>
      </w:r>
      <w:r>
        <w:rPr>
          <w:rFonts w:ascii="Calibri" w:eastAsia="PMingLiU" w:hAnsi="Calibri"/>
          <w:sz w:val="22"/>
          <w:szCs w:val="22"/>
          <w:lang w:eastAsia="zh-TW"/>
        </w:rPr>
        <w:t>so it</w:t>
      </w:r>
      <w:r w:rsidR="00BB0B72">
        <w:rPr>
          <w:rFonts w:ascii="Calibri" w:eastAsia="PMingLiU" w:hAnsi="Calibri"/>
          <w:sz w:val="22"/>
          <w:szCs w:val="22"/>
          <w:lang w:eastAsia="zh-TW"/>
        </w:rPr>
        <w:t xml:space="preserve"> seems appropriate to expose the server UE capabilities to the target UE before the selection decision.  The server UE may not need the target UE’s capabilities until after the selection decision has been made.</w:t>
      </w:r>
    </w:p>
    <w:p w14:paraId="5536D18D" w14:textId="09FC71C8" w:rsidR="00E923BB" w:rsidRDefault="00E923BB"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F74746">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BB0B72">
        <w:rPr>
          <w:rFonts w:ascii="Calibri" w:eastAsia="PMingLiU" w:hAnsi="Calibri"/>
          <w:sz w:val="22"/>
          <w:szCs w:val="22"/>
          <w:lang w:eastAsia="zh-TW"/>
        </w:rPr>
        <w:t>T</w:t>
      </w:r>
      <w:r>
        <w:rPr>
          <w:rFonts w:ascii="Calibri" w:eastAsia="PMingLiU" w:hAnsi="Calibri"/>
          <w:sz w:val="22"/>
          <w:szCs w:val="22"/>
          <w:lang w:eastAsia="zh-TW"/>
        </w:rPr>
        <w:t xml:space="preserve">he server UE capabilities </w:t>
      </w:r>
      <w:r w:rsidR="00BB0B72">
        <w:rPr>
          <w:rFonts w:ascii="Calibri" w:eastAsia="PMingLiU" w:hAnsi="Calibri"/>
          <w:sz w:val="22"/>
          <w:szCs w:val="22"/>
          <w:lang w:eastAsia="zh-TW"/>
        </w:rPr>
        <w:t xml:space="preserve">can be delivered </w:t>
      </w:r>
      <w:r>
        <w:rPr>
          <w:rFonts w:ascii="Calibri" w:eastAsia="PMingLiU" w:hAnsi="Calibri"/>
          <w:sz w:val="22"/>
          <w:szCs w:val="22"/>
          <w:lang w:eastAsia="zh-TW"/>
        </w:rPr>
        <w:t xml:space="preserve">to the target UE and/or the anchor UEs </w:t>
      </w:r>
      <w:r w:rsidR="004530D4">
        <w:rPr>
          <w:rFonts w:ascii="Calibri" w:eastAsia="PMingLiU" w:hAnsi="Calibri"/>
          <w:sz w:val="22"/>
          <w:szCs w:val="22"/>
          <w:lang w:eastAsia="zh-TW"/>
        </w:rPr>
        <w:t>by SLPP signalling as part of</w:t>
      </w:r>
      <w:r>
        <w:rPr>
          <w:rFonts w:ascii="Calibri" w:eastAsia="PMingLiU" w:hAnsi="Calibri"/>
          <w:sz w:val="22"/>
          <w:szCs w:val="22"/>
          <w:lang w:eastAsia="zh-TW"/>
        </w:rPr>
        <w:t xml:space="preserve"> the server UE discovery/selection process</w:t>
      </w:r>
      <w:r w:rsidR="00BB0B72">
        <w:rPr>
          <w:rFonts w:ascii="Calibri" w:eastAsia="PMingLiU" w:hAnsi="Calibri"/>
          <w:sz w:val="22"/>
          <w:szCs w:val="22"/>
          <w:lang w:eastAsia="zh-TW"/>
        </w:rPr>
        <w:t>.</w:t>
      </w:r>
    </w:p>
    <w:p w14:paraId="7C478BCB" w14:textId="5B4B0780" w:rsidR="00280F45" w:rsidRDefault="00280F45"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Integrating these proposals suggests that step 5</w:t>
      </w:r>
      <w:r w:rsidR="00952B05">
        <w:rPr>
          <w:rFonts w:ascii="Calibri" w:eastAsia="PMingLiU" w:hAnsi="Calibri"/>
          <w:sz w:val="22"/>
          <w:szCs w:val="22"/>
          <w:lang w:eastAsia="zh-TW"/>
        </w:rPr>
        <w:t xml:space="preserve"> of figure 1</w:t>
      </w:r>
      <w:r>
        <w:rPr>
          <w:rFonts w:ascii="Calibri" w:eastAsia="PMingLiU" w:hAnsi="Calibri"/>
          <w:sz w:val="22"/>
          <w:szCs w:val="22"/>
          <w:lang w:eastAsia="zh-TW"/>
        </w:rPr>
        <w:t xml:space="preserve"> can be expanded from RAN2 perspective into the following steps:</w:t>
      </w:r>
    </w:p>
    <w:p w14:paraId="3337F4B3" w14:textId="1ECD357D" w:rsidR="00280F45" w:rsidRDefault="00280F45" w:rsidP="00280F45">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Discovery between target UE and server UE (target solicits)</w:t>
      </w:r>
    </w:p>
    <w:p w14:paraId="2330D5FD" w14:textId="26671203" w:rsidR="00015520" w:rsidRDefault="00BB0B72" w:rsidP="00BB0B72">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Delivery of server capabilities to target</w:t>
      </w:r>
    </w:p>
    <w:p w14:paraId="7BA9CCCF" w14:textId="76A74ADF" w:rsidR="00280F45" w:rsidRDefault="00280F45" w:rsidP="00280F45">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Target selects server</w:t>
      </w:r>
    </w:p>
    <w:p w14:paraId="0AF0547C" w14:textId="65BC5B3A" w:rsidR="00280F45" w:rsidRDefault="00280F45" w:rsidP="00280F45">
      <w:pPr>
        <w:pStyle w:val="ListParagraph"/>
        <w:numPr>
          <w:ilvl w:val="1"/>
          <w:numId w:val="32"/>
        </w:numPr>
        <w:spacing w:after="240"/>
        <w:rPr>
          <w:rFonts w:ascii="Calibri" w:eastAsia="PMingLiU" w:hAnsi="Calibri"/>
          <w:sz w:val="22"/>
          <w:szCs w:val="22"/>
          <w:lang w:eastAsia="zh-TW"/>
        </w:rPr>
      </w:pPr>
      <w:r>
        <w:rPr>
          <w:rFonts w:ascii="Calibri" w:eastAsia="PMingLiU" w:hAnsi="Calibri"/>
          <w:sz w:val="22"/>
          <w:szCs w:val="22"/>
          <w:lang w:eastAsia="zh-TW"/>
        </w:rPr>
        <w:t>Need to determine how the server learns that it has been selected</w:t>
      </w:r>
    </w:p>
    <w:p w14:paraId="0604A65A" w14:textId="62C0EDF5" w:rsidR="00F74746" w:rsidRDefault="00F74746" w:rsidP="00280F45">
      <w:pPr>
        <w:pStyle w:val="ListParagraph"/>
        <w:numPr>
          <w:ilvl w:val="1"/>
          <w:numId w:val="32"/>
        </w:numPr>
        <w:spacing w:after="240"/>
        <w:rPr>
          <w:rFonts w:ascii="Calibri" w:eastAsia="PMingLiU" w:hAnsi="Calibri"/>
          <w:sz w:val="22"/>
          <w:szCs w:val="22"/>
          <w:lang w:eastAsia="zh-TW"/>
        </w:rPr>
      </w:pPr>
      <w:r>
        <w:rPr>
          <w:rFonts w:ascii="Calibri" w:eastAsia="PMingLiU" w:hAnsi="Calibri"/>
          <w:sz w:val="22"/>
          <w:szCs w:val="22"/>
          <w:lang w:eastAsia="zh-TW"/>
        </w:rPr>
        <w:t>Need to determine if the server responds to confirm the selection</w:t>
      </w:r>
    </w:p>
    <w:p w14:paraId="11FDA2BF" w14:textId="74BBC909" w:rsidR="00BB0B72" w:rsidRDefault="00BB0B72" w:rsidP="00280F45">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Delivery of target capabilities to server</w:t>
      </w:r>
    </w:p>
    <w:p w14:paraId="2BADCCC1" w14:textId="5B2ABF66" w:rsidR="00280F45" w:rsidRDefault="00280F45" w:rsidP="00280F45">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Delivery of list of candidate anchor UEs to server</w:t>
      </w:r>
    </w:p>
    <w:p w14:paraId="5A47C1BC" w14:textId="5CE8A81E" w:rsidR="00280F45" w:rsidRDefault="004530D4" w:rsidP="00280F45">
      <w:pPr>
        <w:pStyle w:val="ListParagraph"/>
        <w:numPr>
          <w:ilvl w:val="1"/>
          <w:numId w:val="32"/>
        </w:numPr>
        <w:spacing w:after="240"/>
        <w:rPr>
          <w:rFonts w:ascii="Calibri" w:eastAsia="PMingLiU" w:hAnsi="Calibri"/>
          <w:sz w:val="22"/>
          <w:szCs w:val="22"/>
          <w:lang w:eastAsia="zh-TW"/>
        </w:rPr>
      </w:pPr>
      <w:r>
        <w:rPr>
          <w:rFonts w:ascii="Calibri" w:eastAsia="PMingLiU" w:hAnsi="Calibri"/>
          <w:sz w:val="22"/>
          <w:szCs w:val="22"/>
          <w:lang w:eastAsia="zh-TW"/>
        </w:rPr>
        <w:t>Could</w:t>
      </w:r>
      <w:r w:rsidR="00280F45">
        <w:rPr>
          <w:rFonts w:ascii="Calibri" w:eastAsia="PMingLiU" w:hAnsi="Calibri"/>
          <w:sz w:val="22"/>
          <w:szCs w:val="22"/>
          <w:lang w:eastAsia="zh-TW"/>
        </w:rPr>
        <w:t xml:space="preserve"> be combined with step 3</w:t>
      </w:r>
    </w:p>
    <w:p w14:paraId="1FA76E2E" w14:textId="701816C9" w:rsidR="00280F45" w:rsidRDefault="00280F45" w:rsidP="00280F45">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Discovery between anchor UEs and server UE (server announces)</w:t>
      </w:r>
    </w:p>
    <w:p w14:paraId="672EFFFF" w14:textId="771CD252" w:rsidR="00280F45" w:rsidRDefault="00280F45" w:rsidP="00280F45">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Exchange of capabilities between anchor UEs and server UE</w:t>
      </w:r>
    </w:p>
    <w:p w14:paraId="27BD8229" w14:textId="4E8C6268" w:rsidR="00015520" w:rsidRDefault="00015520" w:rsidP="00015520">
      <w:pPr>
        <w:pStyle w:val="ListParagraph"/>
        <w:numPr>
          <w:ilvl w:val="1"/>
          <w:numId w:val="32"/>
        </w:numPr>
        <w:spacing w:after="240"/>
        <w:rPr>
          <w:rFonts w:ascii="Calibri" w:eastAsia="PMingLiU" w:hAnsi="Calibri"/>
          <w:sz w:val="22"/>
          <w:szCs w:val="22"/>
          <w:lang w:eastAsia="zh-TW"/>
        </w:rPr>
      </w:pPr>
      <w:r>
        <w:rPr>
          <w:rFonts w:ascii="Calibri" w:eastAsia="PMingLiU" w:hAnsi="Calibri"/>
          <w:sz w:val="22"/>
          <w:szCs w:val="22"/>
          <w:lang w:eastAsia="zh-TW"/>
        </w:rPr>
        <w:t>Anchor capabilities needed by server</w:t>
      </w:r>
    </w:p>
    <w:p w14:paraId="7AA7FCA8" w14:textId="488C8A9B" w:rsidR="00015520" w:rsidRDefault="00015520" w:rsidP="00015520">
      <w:pPr>
        <w:pStyle w:val="ListParagraph"/>
        <w:numPr>
          <w:ilvl w:val="1"/>
          <w:numId w:val="32"/>
        </w:numPr>
        <w:spacing w:after="240"/>
        <w:rPr>
          <w:rFonts w:ascii="Calibri" w:eastAsia="PMingLiU" w:hAnsi="Calibri"/>
          <w:sz w:val="22"/>
          <w:szCs w:val="22"/>
          <w:lang w:eastAsia="zh-TW"/>
        </w:rPr>
      </w:pPr>
      <w:r>
        <w:rPr>
          <w:rFonts w:ascii="Calibri" w:eastAsia="PMingLiU" w:hAnsi="Calibri"/>
          <w:sz w:val="22"/>
          <w:szCs w:val="22"/>
          <w:lang w:eastAsia="zh-TW"/>
        </w:rPr>
        <w:t>FFS if server capabilities are also needed by anchor(s)</w:t>
      </w:r>
    </w:p>
    <w:p w14:paraId="7175D022" w14:textId="22D13729" w:rsidR="00694DE4" w:rsidRDefault="00694DE4" w:rsidP="00280F45">
      <w:pPr>
        <w:spacing w:after="240"/>
        <w:rPr>
          <w:rFonts w:ascii="Calibri" w:eastAsia="PMingLiU" w:hAnsi="Calibri"/>
          <w:sz w:val="22"/>
          <w:szCs w:val="22"/>
          <w:lang w:eastAsia="zh-TW"/>
        </w:rPr>
      </w:pPr>
      <w:r>
        <w:rPr>
          <w:rFonts w:ascii="Calibri" w:eastAsia="PMingLiU" w:hAnsi="Calibri"/>
          <w:sz w:val="22"/>
          <w:szCs w:val="22"/>
          <w:lang w:eastAsia="zh-TW"/>
        </w:rPr>
        <w:t>In step 1</w:t>
      </w:r>
      <w:r w:rsidR="00015520">
        <w:rPr>
          <w:rFonts w:ascii="Calibri" w:eastAsia="PMingLiU" w:hAnsi="Calibri"/>
          <w:sz w:val="22"/>
          <w:szCs w:val="22"/>
          <w:lang w:eastAsia="zh-TW"/>
        </w:rPr>
        <w:t xml:space="preserve"> of this list</w:t>
      </w:r>
      <w:r>
        <w:rPr>
          <w:rFonts w:ascii="Calibri" w:eastAsia="PMingLiU" w:hAnsi="Calibri"/>
          <w:sz w:val="22"/>
          <w:szCs w:val="22"/>
          <w:lang w:eastAsia="zh-TW"/>
        </w:rPr>
        <w:t xml:space="preserve">, we consider it preferable if discovery is initiated by the target UE, because the alternative could collide with step </w:t>
      </w:r>
      <w:r w:rsidR="00952B05">
        <w:rPr>
          <w:rFonts w:ascii="Calibri" w:eastAsia="PMingLiU" w:hAnsi="Calibri"/>
          <w:sz w:val="22"/>
          <w:szCs w:val="22"/>
          <w:lang w:eastAsia="zh-TW"/>
        </w:rPr>
        <w:t>6</w:t>
      </w:r>
      <w:r>
        <w:rPr>
          <w:rFonts w:ascii="Calibri" w:eastAsia="PMingLiU" w:hAnsi="Calibri"/>
          <w:sz w:val="22"/>
          <w:szCs w:val="22"/>
          <w:lang w:eastAsia="zh-TW"/>
        </w:rPr>
        <w:t xml:space="preserve">: If a UE announces its availability as a server, it may not be obvious when it expects responses from target UEs and when it expects responses from anchor UEs.  With this in mind, </w:t>
      </w:r>
      <w:r w:rsidR="00830081">
        <w:rPr>
          <w:rFonts w:ascii="Calibri" w:eastAsia="PMingLiU" w:hAnsi="Calibri"/>
          <w:sz w:val="22"/>
          <w:szCs w:val="22"/>
          <w:lang w:eastAsia="zh-TW"/>
        </w:rPr>
        <w:t>we</w:t>
      </w:r>
      <w:r>
        <w:rPr>
          <w:rFonts w:ascii="Calibri" w:eastAsia="PMingLiU" w:hAnsi="Calibri"/>
          <w:sz w:val="22"/>
          <w:szCs w:val="22"/>
          <w:lang w:eastAsia="zh-TW"/>
        </w:rPr>
        <w:t xml:space="preserve"> assume discovery solicitation by the target in step 1 and discovery announcement by the server in step </w:t>
      </w:r>
      <w:r w:rsidR="00952B05">
        <w:rPr>
          <w:rFonts w:ascii="Calibri" w:eastAsia="PMingLiU" w:hAnsi="Calibri"/>
          <w:sz w:val="22"/>
          <w:szCs w:val="22"/>
          <w:lang w:eastAsia="zh-TW"/>
        </w:rPr>
        <w:t>6</w:t>
      </w:r>
      <w:r>
        <w:rPr>
          <w:rFonts w:ascii="Calibri" w:eastAsia="PMingLiU" w:hAnsi="Calibri"/>
          <w:sz w:val="22"/>
          <w:szCs w:val="22"/>
          <w:lang w:eastAsia="zh-TW"/>
        </w:rPr>
        <w:t>.</w:t>
      </w:r>
    </w:p>
    <w:p w14:paraId="17A96620" w14:textId="70F11CA3" w:rsidR="00280F45" w:rsidRDefault="00280F45" w:rsidP="00280F45">
      <w:pPr>
        <w:spacing w:after="240"/>
        <w:rPr>
          <w:rFonts w:ascii="Calibri" w:eastAsia="PMingLiU" w:hAnsi="Calibri"/>
          <w:sz w:val="22"/>
          <w:szCs w:val="22"/>
          <w:lang w:eastAsia="zh-TW"/>
        </w:rPr>
      </w:pPr>
      <w:r>
        <w:rPr>
          <w:rFonts w:ascii="Calibri" w:eastAsia="PMingLiU" w:hAnsi="Calibri"/>
          <w:sz w:val="22"/>
          <w:szCs w:val="22"/>
          <w:lang w:eastAsia="zh-TW"/>
        </w:rPr>
        <w:t xml:space="preserve">It is not clear what protocol should be used for steps 3 and </w:t>
      </w:r>
      <w:r w:rsidR="00952B05">
        <w:rPr>
          <w:rFonts w:ascii="Calibri" w:eastAsia="PMingLiU" w:hAnsi="Calibri"/>
          <w:sz w:val="22"/>
          <w:szCs w:val="22"/>
          <w:lang w:eastAsia="zh-TW"/>
        </w:rPr>
        <w:t>5</w:t>
      </w:r>
      <w:r w:rsidR="00015520">
        <w:rPr>
          <w:rFonts w:ascii="Calibri" w:eastAsia="PMingLiU" w:hAnsi="Calibri"/>
          <w:sz w:val="22"/>
          <w:szCs w:val="22"/>
          <w:lang w:eastAsia="zh-TW"/>
        </w:rPr>
        <w:t xml:space="preserve"> of the </w:t>
      </w:r>
      <w:proofErr w:type="gramStart"/>
      <w:r w:rsidR="00015520">
        <w:rPr>
          <w:rFonts w:ascii="Calibri" w:eastAsia="PMingLiU" w:hAnsi="Calibri"/>
          <w:sz w:val="22"/>
          <w:szCs w:val="22"/>
          <w:lang w:eastAsia="zh-TW"/>
        </w:rPr>
        <w:t>list</w:t>
      </w:r>
      <w:proofErr w:type="gramEnd"/>
      <w:r>
        <w:rPr>
          <w:rFonts w:ascii="Calibri" w:eastAsia="PMingLiU" w:hAnsi="Calibri"/>
          <w:sz w:val="22"/>
          <w:szCs w:val="22"/>
          <w:lang w:eastAsia="zh-TW"/>
        </w:rPr>
        <w:t xml:space="preserve">; in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case, the equivalent of step 3 is in upper-layer signalling, but it appears that SA2 intend to leave these aspects to RAN2.  An additional SLPP transaction could be </w:t>
      </w:r>
      <w:r w:rsidR="00D34D23">
        <w:rPr>
          <w:rFonts w:ascii="Calibri" w:eastAsia="PMingLiU" w:hAnsi="Calibri"/>
          <w:sz w:val="22"/>
          <w:szCs w:val="22"/>
          <w:lang w:eastAsia="zh-TW"/>
        </w:rPr>
        <w:t>used</w:t>
      </w:r>
      <w:r>
        <w:rPr>
          <w:rFonts w:ascii="Calibri" w:eastAsia="PMingLiU" w:hAnsi="Calibri"/>
          <w:sz w:val="22"/>
          <w:szCs w:val="22"/>
          <w:lang w:eastAsia="zh-TW"/>
        </w:rPr>
        <w:t xml:space="preserve"> for this purpose, potentially also including the list from step </w:t>
      </w:r>
      <w:r w:rsidR="00952B05">
        <w:rPr>
          <w:rFonts w:ascii="Calibri" w:eastAsia="PMingLiU" w:hAnsi="Calibri"/>
          <w:sz w:val="22"/>
          <w:szCs w:val="22"/>
          <w:lang w:eastAsia="zh-TW"/>
        </w:rPr>
        <w:t>5</w:t>
      </w:r>
      <w:r>
        <w:rPr>
          <w:rFonts w:ascii="Calibri" w:eastAsia="PMingLiU" w:hAnsi="Calibri"/>
          <w:sz w:val="22"/>
          <w:szCs w:val="22"/>
          <w:lang w:eastAsia="zh-TW"/>
        </w:rPr>
        <w:t>.</w:t>
      </w:r>
    </w:p>
    <w:p w14:paraId="003302E5" w14:textId="1BC4178D" w:rsidR="00F74746" w:rsidRPr="00280F45" w:rsidRDefault="00F74746" w:rsidP="00280F45">
      <w:pPr>
        <w:spacing w:after="240"/>
        <w:rPr>
          <w:rFonts w:ascii="Calibri" w:eastAsia="PMingLiU" w:hAnsi="Calibri"/>
          <w:sz w:val="22"/>
          <w:szCs w:val="22"/>
          <w:lang w:eastAsia="zh-TW"/>
        </w:rPr>
      </w:pPr>
      <w:r>
        <w:rPr>
          <w:rFonts w:ascii="Calibri" w:eastAsia="PMingLiU" w:hAnsi="Calibri"/>
          <w:sz w:val="22"/>
          <w:szCs w:val="22"/>
          <w:lang w:eastAsia="zh-TW"/>
        </w:rPr>
        <w:t>In a message-by-message format, this gives rise to a flow as in figure 2.</w:t>
      </w:r>
      <w:r w:rsidR="00487EB2">
        <w:rPr>
          <w:rFonts w:ascii="Calibri" w:eastAsia="PMingLiU" w:hAnsi="Calibri"/>
          <w:sz w:val="22"/>
          <w:szCs w:val="22"/>
          <w:lang w:eastAsia="zh-TW"/>
        </w:rPr>
        <w:t xml:space="preserve">  Some steps are shown as combined, e.g., step </w:t>
      </w:r>
      <w:r w:rsidR="00ED0AAC">
        <w:rPr>
          <w:rFonts w:ascii="Calibri" w:eastAsia="PMingLiU" w:hAnsi="Calibri"/>
          <w:sz w:val="22"/>
          <w:szCs w:val="22"/>
          <w:lang w:eastAsia="zh-TW"/>
        </w:rPr>
        <w:t>7</w:t>
      </w:r>
      <w:r w:rsidR="00487EB2">
        <w:rPr>
          <w:rFonts w:ascii="Calibri" w:eastAsia="PMingLiU" w:hAnsi="Calibri"/>
          <w:sz w:val="22"/>
          <w:szCs w:val="22"/>
          <w:lang w:eastAsia="zh-TW"/>
        </w:rPr>
        <w:t xml:space="preserve"> combines the confirmation of server selection with a capability request; this arrangement reduces the number of messages and maintains a clean “back and forth” order, but the details can be discussed.</w:t>
      </w:r>
    </w:p>
    <w:p w14:paraId="21E336B4" w14:textId="2813BC9D" w:rsidR="00280F45" w:rsidRDefault="00ED0AAC" w:rsidP="00280F45">
      <w:pPr>
        <w:keepNext/>
        <w:overflowPunct/>
        <w:autoSpaceDE/>
        <w:autoSpaceDN/>
        <w:adjustRightInd/>
        <w:spacing w:after="240"/>
        <w:jc w:val="center"/>
        <w:textAlignment w:val="auto"/>
      </w:pPr>
      <w:r w:rsidRPr="00ED0AAC">
        <w:rPr>
          <w:noProof/>
        </w:rPr>
        <w:drawing>
          <wp:inline distT="0" distB="0" distL="0" distR="0" wp14:anchorId="18379F17" wp14:editId="7D9F503B">
            <wp:extent cx="5497950" cy="3340100"/>
            <wp:effectExtent l="0" t="0" r="7620" b="0"/>
            <wp:docPr id="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pic:nvPicPr>
                  <pic:blipFill>
                    <a:blip r:embed="rId10"/>
                    <a:stretch>
                      <a:fillRect/>
                    </a:stretch>
                  </pic:blipFill>
                  <pic:spPr>
                    <a:xfrm>
                      <a:off x="0" y="0"/>
                      <a:ext cx="5521251" cy="3354255"/>
                    </a:xfrm>
                    <a:prstGeom prst="rect">
                      <a:avLst/>
                    </a:prstGeom>
                  </pic:spPr>
                </pic:pic>
              </a:graphicData>
            </a:graphic>
          </wp:inline>
        </w:drawing>
      </w:r>
    </w:p>
    <w:p w14:paraId="5F7F6779" w14:textId="643E1E51" w:rsidR="00280F45" w:rsidRPr="00E923BB" w:rsidRDefault="00280F45" w:rsidP="00280F45">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8C4A2B">
        <w:rPr>
          <w:noProof/>
        </w:rPr>
        <w:t>2</w:t>
      </w:r>
      <w:r>
        <w:fldChar w:fldCharType="end"/>
      </w:r>
      <w:r>
        <w:t>: Capability exchange during server UE discovery/selection</w:t>
      </w:r>
    </w:p>
    <w:p w14:paraId="203ABA2B" w14:textId="48609069" w:rsidR="000E6B8F" w:rsidRDefault="000E6B8F" w:rsidP="000E6B8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5:</w:t>
      </w:r>
      <w:r>
        <w:rPr>
          <w:rFonts w:ascii="Calibri" w:eastAsia="PMingLiU" w:hAnsi="Calibri"/>
          <w:sz w:val="22"/>
          <w:szCs w:val="22"/>
          <w:lang w:eastAsia="zh-TW"/>
        </w:rPr>
        <w:t xml:space="preserve"> Adopt the flow of figure 2 as a baseline procedure for capability exchange</w:t>
      </w:r>
      <w:r w:rsidR="00694DE4">
        <w:rPr>
          <w:rFonts w:ascii="Calibri" w:eastAsia="PMingLiU" w:hAnsi="Calibri"/>
          <w:sz w:val="22"/>
          <w:szCs w:val="22"/>
          <w:lang w:eastAsia="zh-TW"/>
        </w:rPr>
        <w:t>s with the server UE</w:t>
      </w:r>
      <w:r>
        <w:rPr>
          <w:rFonts w:ascii="Calibri" w:eastAsia="PMingLiU" w:hAnsi="Calibri"/>
          <w:sz w:val="22"/>
          <w:szCs w:val="22"/>
          <w:lang w:eastAsia="zh-TW"/>
        </w:rPr>
        <w:t>.</w:t>
      </w:r>
    </w:p>
    <w:p w14:paraId="3B90FAE4" w14:textId="41B1871C" w:rsidR="0018594B" w:rsidRPr="0018594B" w:rsidRDefault="0018594B" w:rsidP="000E6B8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Introduce a new SLPP transaction type for server UE selection (steps </w:t>
      </w:r>
      <w:r w:rsidR="00ED0AAC">
        <w:rPr>
          <w:rFonts w:ascii="Calibri" w:eastAsia="PMingLiU" w:hAnsi="Calibri"/>
          <w:sz w:val="22"/>
          <w:szCs w:val="22"/>
          <w:lang w:eastAsia="zh-TW"/>
        </w:rPr>
        <w:t>6</w:t>
      </w:r>
      <w:r>
        <w:rPr>
          <w:rFonts w:ascii="Calibri" w:eastAsia="PMingLiU" w:hAnsi="Calibri"/>
          <w:sz w:val="22"/>
          <w:szCs w:val="22"/>
          <w:lang w:eastAsia="zh-TW"/>
        </w:rPr>
        <w:t>/</w:t>
      </w:r>
      <w:r w:rsidR="00ED0AAC">
        <w:rPr>
          <w:rFonts w:ascii="Calibri" w:eastAsia="PMingLiU" w:hAnsi="Calibri"/>
          <w:sz w:val="22"/>
          <w:szCs w:val="22"/>
          <w:lang w:eastAsia="zh-TW"/>
        </w:rPr>
        <w:t>7</w:t>
      </w:r>
      <w:r>
        <w:rPr>
          <w:rFonts w:ascii="Calibri" w:eastAsia="PMingLiU" w:hAnsi="Calibri"/>
          <w:sz w:val="22"/>
          <w:szCs w:val="22"/>
          <w:lang w:eastAsia="zh-TW"/>
        </w:rPr>
        <w:t xml:space="preserve"> in figure 2).</w:t>
      </w:r>
    </w:p>
    <w:p w14:paraId="631C6C1B" w14:textId="1C16573E" w:rsidR="000A1890" w:rsidRDefault="000A1890" w:rsidP="000A1890">
      <w:pPr>
        <w:pStyle w:val="Heading2"/>
        <w:rPr>
          <w:rFonts w:eastAsia="PMingLiU"/>
          <w:lang w:eastAsia="zh-TW"/>
        </w:rPr>
      </w:pPr>
      <w:r>
        <w:rPr>
          <w:rFonts w:eastAsia="PMingLiU"/>
          <w:lang w:eastAsia="zh-TW"/>
        </w:rPr>
        <w:t>2.</w:t>
      </w:r>
      <w:r w:rsidR="00F74746">
        <w:rPr>
          <w:rFonts w:eastAsia="PMingLiU"/>
          <w:lang w:eastAsia="zh-TW"/>
        </w:rPr>
        <w:t>4</w:t>
      </w:r>
      <w:r>
        <w:rPr>
          <w:rFonts w:eastAsia="PMingLiU"/>
          <w:lang w:eastAsia="zh-TW"/>
        </w:rPr>
        <w:tab/>
        <w:t>Assistance data transfer</w:t>
      </w:r>
    </w:p>
    <w:p w14:paraId="25C9F263" w14:textId="22B09869" w:rsidR="00972B96" w:rsidRDefault="00972B96" w:rsidP="00972B96">
      <w:pPr>
        <w:pStyle w:val="Heading3"/>
        <w:rPr>
          <w:rFonts w:eastAsia="PMingLiU"/>
          <w:lang w:eastAsia="zh-TW"/>
        </w:rPr>
      </w:pPr>
      <w:r>
        <w:rPr>
          <w:rFonts w:eastAsia="PMingLiU"/>
          <w:lang w:eastAsia="zh-TW"/>
        </w:rPr>
        <w:t>2.4.1</w:t>
      </w:r>
      <w:r>
        <w:rPr>
          <w:rFonts w:eastAsia="PMingLiU"/>
          <w:lang w:eastAsia="zh-TW"/>
        </w:rPr>
        <w:tab/>
        <w:t>Models for assistance data</w:t>
      </w:r>
    </w:p>
    <w:p w14:paraId="66ABDB25" w14:textId="1F8E0105" w:rsidR="006B27EB" w:rsidRDefault="003D5220" w:rsidP="000A189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description in [1] of step 6 of figure 1 simply says that assistance data are transferred, without indicating how the transfer is initiated or what purpose the assistance data serve.</w:t>
      </w:r>
      <w:r w:rsidR="006B27EB">
        <w:rPr>
          <w:rFonts w:ascii="Calibri" w:eastAsia="PMingLiU" w:hAnsi="Calibri"/>
          <w:sz w:val="22"/>
          <w:szCs w:val="22"/>
          <w:lang w:eastAsia="zh-TW"/>
        </w:rPr>
        <w:t xml:space="preserve">  There are several possible models:</w:t>
      </w:r>
    </w:p>
    <w:p w14:paraId="546C25C5" w14:textId="464E2792" w:rsidR="000A1890" w:rsidRDefault="006B27EB" w:rsidP="006B27EB">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The server UE negotiates SL-PRS configurations with the UEs that are expected to transmit SL-PRS (target and/or anchors, depending on the positioning method selected), then distributes those configurations as assistance data to the UEs that are expected to measure SL-PRS (anchors and/or target, depending on the positioning method selected).</w:t>
      </w:r>
      <w:r w:rsidR="0061422E">
        <w:rPr>
          <w:rFonts w:ascii="Calibri" w:eastAsia="PMingLiU" w:hAnsi="Calibri"/>
          <w:sz w:val="22"/>
          <w:szCs w:val="22"/>
          <w:lang w:eastAsia="zh-TW"/>
        </w:rPr>
        <w:t xml:space="preserve">  The assistance data implicitly identify which anchor UEs the server UE has selected for use.</w:t>
      </w:r>
    </w:p>
    <w:p w14:paraId="1472376C" w14:textId="32DA85C2" w:rsidR="006B27EB" w:rsidRDefault="006B27EB" w:rsidP="006B27EB">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The target UE announces its own SL-PRS configuration to the anchor UEs and/or requests SL-PRS configurations from the anchor UEs, depending on what positioning method has been selected, with the transferred configurations being modelled as assistance data sent between the target and the anchors.  No assistance data are transferred to or from the server.</w:t>
      </w:r>
    </w:p>
    <w:p w14:paraId="1A8018D0" w14:textId="3CE6725E" w:rsidR="0061422E" w:rsidRPr="0061422E" w:rsidRDefault="006B27EB" w:rsidP="0061422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As #2, but additional assistance data in the form of known anchor UE locations are transferred from the anchor UEs to the server UE to assist with calculating the location estimate.</w:t>
      </w:r>
    </w:p>
    <w:p w14:paraId="1FE98066" w14:textId="2CDF2693" w:rsidR="006B27EB" w:rsidRPr="006B27EB" w:rsidRDefault="006B27EB" w:rsidP="006B27EB">
      <w:pPr>
        <w:spacing w:after="240"/>
        <w:rPr>
          <w:rFonts w:ascii="Calibri" w:eastAsia="PMingLiU" w:hAnsi="Calibri"/>
          <w:sz w:val="22"/>
          <w:szCs w:val="22"/>
          <w:lang w:eastAsia="zh-TW"/>
        </w:rPr>
      </w:pPr>
      <w:r>
        <w:rPr>
          <w:rFonts w:ascii="Calibri" w:eastAsia="PMingLiU" w:hAnsi="Calibri"/>
          <w:sz w:val="22"/>
          <w:szCs w:val="22"/>
          <w:lang w:eastAsia="zh-TW"/>
        </w:rPr>
        <w:t xml:space="preserve">Throughout this list, “SL-PRS </w:t>
      </w:r>
      <w:r>
        <w:rPr>
          <w:rFonts w:ascii="Calibri" w:eastAsia="PMingLiU" w:hAnsi="Calibri"/>
          <w:sz w:val="22"/>
          <w:szCs w:val="22"/>
          <w:u w:val="single"/>
          <w:lang w:eastAsia="zh-TW"/>
        </w:rPr>
        <w:t>configurations</w:t>
      </w:r>
      <w:r>
        <w:rPr>
          <w:rFonts w:ascii="Calibri" w:eastAsia="PMingLiU" w:hAnsi="Calibri"/>
          <w:sz w:val="22"/>
          <w:szCs w:val="22"/>
          <w:lang w:eastAsia="zh-TW"/>
        </w:rPr>
        <w:t xml:space="preserve">” refers to the </w:t>
      </w:r>
      <w:proofErr w:type="spellStart"/>
      <w:r>
        <w:rPr>
          <w:rFonts w:ascii="Calibri" w:eastAsia="PMingLiU" w:hAnsi="Calibri"/>
          <w:sz w:val="22"/>
          <w:szCs w:val="22"/>
          <w:lang w:eastAsia="zh-TW"/>
        </w:rPr>
        <w:t>semistatic</w:t>
      </w:r>
      <w:proofErr w:type="spellEnd"/>
      <w:r>
        <w:rPr>
          <w:rFonts w:ascii="Calibri" w:eastAsia="PMingLiU" w:hAnsi="Calibri"/>
          <w:sz w:val="22"/>
          <w:szCs w:val="22"/>
          <w:lang w:eastAsia="zh-TW"/>
        </w:rPr>
        <w:t xml:space="preserve"> parameters affecting the SL-PRS (e.g., sequence ID, comb), but not to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radio resource allocation, which we understand is intended to be managed in lower layers</w:t>
      </w:r>
      <w:r w:rsidR="00C406CA">
        <w:rPr>
          <w:rFonts w:ascii="Calibri" w:eastAsia="PMingLiU" w:hAnsi="Calibri"/>
          <w:sz w:val="22"/>
          <w:szCs w:val="22"/>
          <w:lang w:eastAsia="zh-TW"/>
        </w:rPr>
        <w:t>.</w:t>
      </w:r>
    </w:p>
    <w:p w14:paraId="7A848F1D" w14:textId="46B3D988" w:rsidR="006B27EB" w:rsidRDefault="006B27EB" w:rsidP="006B27EB">
      <w:pPr>
        <w:spacing w:after="240"/>
        <w:rPr>
          <w:rFonts w:ascii="Calibri" w:eastAsia="PMingLiU" w:hAnsi="Calibri"/>
          <w:sz w:val="22"/>
          <w:szCs w:val="22"/>
          <w:lang w:eastAsia="zh-TW"/>
        </w:rPr>
      </w:pPr>
      <w:r>
        <w:rPr>
          <w:rFonts w:ascii="Calibri" w:eastAsia="PMingLiU" w:hAnsi="Calibri"/>
          <w:sz w:val="22"/>
          <w:szCs w:val="22"/>
          <w:lang w:eastAsia="zh-TW"/>
        </w:rPr>
        <w:t xml:space="preserve">Alternative #1 resembles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behaviour</w:t>
      </w:r>
      <w:r w:rsidR="00C65B10">
        <w:rPr>
          <w:rFonts w:ascii="Calibri" w:eastAsia="PMingLiU" w:hAnsi="Calibri"/>
          <w:sz w:val="22"/>
          <w:szCs w:val="22"/>
          <w:lang w:eastAsia="zh-TW"/>
        </w:rPr>
        <w:t xml:space="preserve"> with DL-PRS and/or </w:t>
      </w:r>
      <w:proofErr w:type="spellStart"/>
      <w:r w:rsidR="00C65B10">
        <w:rPr>
          <w:rFonts w:ascii="Calibri" w:eastAsia="PMingLiU" w:hAnsi="Calibri"/>
          <w:sz w:val="22"/>
          <w:szCs w:val="22"/>
          <w:lang w:eastAsia="zh-TW"/>
        </w:rPr>
        <w:t>SRSp</w:t>
      </w:r>
      <w:proofErr w:type="spellEnd"/>
      <w:r w:rsidR="00C65B10">
        <w:rPr>
          <w:rFonts w:ascii="Calibri" w:eastAsia="PMingLiU" w:hAnsi="Calibri"/>
          <w:sz w:val="22"/>
          <w:szCs w:val="22"/>
          <w:lang w:eastAsia="zh-TW"/>
        </w:rPr>
        <w:t xml:space="preserve">, while alternatives #2 and #3 have a decentralised character </w:t>
      </w:r>
      <w:r w:rsidR="00C406CA">
        <w:rPr>
          <w:rFonts w:ascii="Calibri" w:eastAsia="PMingLiU" w:hAnsi="Calibri"/>
          <w:sz w:val="22"/>
          <w:szCs w:val="22"/>
          <w:lang w:eastAsia="zh-TW"/>
        </w:rPr>
        <w:t xml:space="preserve">different from </w:t>
      </w:r>
      <w:proofErr w:type="spellStart"/>
      <w:r w:rsidR="00C406CA">
        <w:rPr>
          <w:rFonts w:ascii="Calibri" w:eastAsia="PMingLiU" w:hAnsi="Calibri"/>
          <w:sz w:val="22"/>
          <w:szCs w:val="22"/>
          <w:lang w:eastAsia="zh-TW"/>
        </w:rPr>
        <w:t>Uu</w:t>
      </w:r>
      <w:proofErr w:type="spellEnd"/>
      <w:r w:rsidR="00C406CA">
        <w:rPr>
          <w:rFonts w:ascii="Calibri" w:eastAsia="PMingLiU" w:hAnsi="Calibri"/>
          <w:sz w:val="22"/>
          <w:szCs w:val="22"/>
          <w:lang w:eastAsia="zh-TW"/>
        </w:rPr>
        <w:t xml:space="preserve"> positioning.</w:t>
      </w:r>
      <w:r w:rsidR="00D6609C">
        <w:rPr>
          <w:rFonts w:ascii="Calibri" w:eastAsia="PMingLiU" w:hAnsi="Calibri"/>
          <w:sz w:val="22"/>
          <w:szCs w:val="22"/>
          <w:lang w:eastAsia="zh-TW"/>
        </w:rPr>
        <w:t xml:space="preserve">  It should also be noted that alternatives #2 and #3 require that the target and anchor UEs somehow discover what positioning method the server UE has selected; there is no such </w:t>
      </w:r>
      <w:proofErr w:type="gramStart"/>
      <w:r w:rsidR="00D6609C">
        <w:rPr>
          <w:rFonts w:ascii="Calibri" w:eastAsia="PMingLiU" w:hAnsi="Calibri"/>
          <w:sz w:val="22"/>
          <w:szCs w:val="22"/>
          <w:lang w:eastAsia="zh-TW"/>
        </w:rPr>
        <w:t>step in</w:t>
      </w:r>
      <w:proofErr w:type="gramEnd"/>
      <w:r w:rsidR="00D6609C">
        <w:rPr>
          <w:rFonts w:ascii="Calibri" w:eastAsia="PMingLiU" w:hAnsi="Calibri"/>
          <w:sz w:val="22"/>
          <w:szCs w:val="22"/>
          <w:lang w:eastAsia="zh-TW"/>
        </w:rPr>
        <w:t xml:space="preserve"> figure 1, and it is not clear how or when this would happen.</w:t>
      </w:r>
    </w:p>
    <w:p w14:paraId="7BB7E041" w14:textId="62DB7E6B" w:rsidR="00972B96" w:rsidRDefault="00972B96" w:rsidP="00972B96">
      <w:pPr>
        <w:pStyle w:val="Heading3"/>
        <w:rPr>
          <w:rFonts w:eastAsia="PMingLiU"/>
          <w:lang w:eastAsia="zh-TW"/>
        </w:rPr>
      </w:pPr>
      <w:r>
        <w:rPr>
          <w:rFonts w:eastAsia="PMingLiU"/>
          <w:lang w:eastAsia="zh-TW"/>
        </w:rPr>
        <w:t>2.4.2</w:t>
      </w:r>
      <w:r>
        <w:rPr>
          <w:rFonts w:eastAsia="PMingLiU"/>
          <w:lang w:eastAsia="zh-TW"/>
        </w:rPr>
        <w:tab/>
        <w:t>Alternative #1</w:t>
      </w:r>
    </w:p>
    <w:p w14:paraId="7CAD18DC" w14:textId="11B3AA85" w:rsidR="004453D1" w:rsidRDefault="004453D1" w:rsidP="006B27EB">
      <w:pPr>
        <w:spacing w:after="240"/>
        <w:rPr>
          <w:rFonts w:ascii="Calibri" w:eastAsia="PMingLiU" w:hAnsi="Calibri"/>
          <w:sz w:val="22"/>
          <w:szCs w:val="22"/>
          <w:lang w:eastAsia="zh-TW"/>
        </w:rPr>
      </w:pPr>
      <w:r>
        <w:rPr>
          <w:rFonts w:ascii="Calibri" w:eastAsia="PMingLiU" w:hAnsi="Calibri"/>
          <w:sz w:val="22"/>
          <w:szCs w:val="22"/>
          <w:lang w:eastAsia="zh-TW"/>
        </w:rPr>
        <w:t xml:space="preserve">Understanding alternative #1 requires interpreting the word “negotiate”.  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the LMF requests configurations for DL-PRS and </w:t>
      </w:r>
      <w:proofErr w:type="spellStart"/>
      <w:r>
        <w:rPr>
          <w:rFonts w:ascii="Calibri" w:eastAsia="PMingLiU" w:hAnsi="Calibri"/>
          <w:sz w:val="22"/>
          <w:szCs w:val="22"/>
          <w:lang w:eastAsia="zh-TW"/>
        </w:rPr>
        <w:t>SRSp</w:t>
      </w:r>
      <w:proofErr w:type="spellEnd"/>
      <w:r>
        <w:rPr>
          <w:rFonts w:ascii="Calibri" w:eastAsia="PMingLiU" w:hAnsi="Calibri"/>
          <w:sz w:val="22"/>
          <w:szCs w:val="22"/>
          <w:lang w:eastAsia="zh-TW"/>
        </w:rPr>
        <w:t xml:space="preserve"> from the </w:t>
      </w:r>
      <w:proofErr w:type="spellStart"/>
      <w:r>
        <w:rPr>
          <w:rFonts w:ascii="Calibri" w:eastAsia="PMingLiU" w:hAnsi="Calibri"/>
          <w:sz w:val="22"/>
          <w:szCs w:val="22"/>
          <w:lang w:eastAsia="zh-TW"/>
        </w:rPr>
        <w:t>gNBs</w:t>
      </w:r>
      <w:proofErr w:type="spellEnd"/>
      <w:r>
        <w:rPr>
          <w:rFonts w:ascii="Calibri" w:eastAsia="PMingLiU" w:hAnsi="Calibri"/>
          <w:sz w:val="22"/>
          <w:szCs w:val="22"/>
          <w:lang w:eastAsia="zh-TW"/>
        </w:rPr>
        <w:t>, who have the final word; the exactly analogous behaviour would be for the server UE to request SL-PRS configurations from the anchors (only), have the anchors take the final decision on what configurations will be used</w:t>
      </w:r>
      <w:r w:rsidR="004530D4">
        <w:rPr>
          <w:rFonts w:ascii="Calibri" w:eastAsia="PMingLiU" w:hAnsi="Calibri"/>
          <w:sz w:val="22"/>
          <w:szCs w:val="22"/>
          <w:lang w:eastAsia="zh-TW"/>
        </w:rPr>
        <w:t xml:space="preserve"> </w:t>
      </w:r>
      <w:r w:rsidR="004530D4">
        <w:rPr>
          <w:rFonts w:ascii="Calibri" w:eastAsia="PMingLiU" w:hAnsi="Calibri"/>
          <w:sz w:val="22"/>
          <w:szCs w:val="22"/>
          <w:u w:val="single"/>
          <w:lang w:eastAsia="zh-TW"/>
        </w:rPr>
        <w:t>in both directions</w:t>
      </w:r>
      <w:r w:rsidR="004530D4">
        <w:rPr>
          <w:rFonts w:ascii="Calibri" w:eastAsia="PMingLiU" w:hAnsi="Calibri"/>
          <w:sz w:val="22"/>
          <w:szCs w:val="22"/>
          <w:lang w:eastAsia="zh-TW"/>
        </w:rPr>
        <w:t xml:space="preserve"> (target-to-anchor and anchor-to-target)</w:t>
      </w:r>
      <w:r>
        <w:rPr>
          <w:rFonts w:ascii="Calibri" w:eastAsia="PMingLiU" w:hAnsi="Calibri"/>
          <w:sz w:val="22"/>
          <w:szCs w:val="22"/>
          <w:lang w:eastAsia="zh-TW"/>
        </w:rPr>
        <w:t>, and have the anchors (collectively, somehow) dictate that information to the target UE.</w:t>
      </w:r>
      <w:r w:rsidR="00972B96">
        <w:rPr>
          <w:rFonts w:ascii="Calibri" w:eastAsia="PMingLiU" w:hAnsi="Calibri"/>
          <w:sz w:val="22"/>
          <w:szCs w:val="22"/>
          <w:lang w:eastAsia="zh-TW"/>
        </w:rPr>
        <w:t xml:space="preserve">  This does not seem entirely realistic on the </w:t>
      </w:r>
      <w:proofErr w:type="spellStart"/>
      <w:r w:rsidR="00972B96">
        <w:rPr>
          <w:rFonts w:ascii="Calibri" w:eastAsia="PMingLiU" w:hAnsi="Calibri"/>
          <w:sz w:val="22"/>
          <w:szCs w:val="22"/>
          <w:lang w:eastAsia="zh-TW"/>
        </w:rPr>
        <w:t>sidelink</w:t>
      </w:r>
      <w:proofErr w:type="spellEnd"/>
      <w:r w:rsidR="00972B96">
        <w:rPr>
          <w:rFonts w:ascii="Calibri" w:eastAsia="PMingLiU" w:hAnsi="Calibri"/>
          <w:sz w:val="22"/>
          <w:szCs w:val="22"/>
          <w:lang w:eastAsia="zh-TW"/>
        </w:rPr>
        <w:t xml:space="preserve">, where </w:t>
      </w:r>
      <w:r w:rsidR="004530D4">
        <w:rPr>
          <w:rFonts w:ascii="Calibri" w:eastAsia="PMingLiU" w:hAnsi="Calibri"/>
          <w:sz w:val="22"/>
          <w:szCs w:val="22"/>
          <w:lang w:eastAsia="zh-TW"/>
        </w:rPr>
        <w:t>the target</w:t>
      </w:r>
      <w:r w:rsidR="00972B96">
        <w:rPr>
          <w:rFonts w:ascii="Calibri" w:eastAsia="PMingLiU" w:hAnsi="Calibri"/>
          <w:sz w:val="22"/>
          <w:szCs w:val="22"/>
          <w:lang w:eastAsia="zh-TW"/>
        </w:rPr>
        <w:t xml:space="preserve"> UE </w:t>
      </w:r>
      <w:r w:rsidR="004530D4">
        <w:rPr>
          <w:rFonts w:ascii="Calibri" w:eastAsia="PMingLiU" w:hAnsi="Calibri"/>
          <w:sz w:val="22"/>
          <w:szCs w:val="22"/>
          <w:lang w:eastAsia="zh-TW"/>
        </w:rPr>
        <w:t xml:space="preserve">normally </w:t>
      </w:r>
      <w:r w:rsidR="00972B96">
        <w:rPr>
          <w:rFonts w:ascii="Calibri" w:eastAsia="PMingLiU" w:hAnsi="Calibri"/>
          <w:sz w:val="22"/>
          <w:szCs w:val="22"/>
          <w:lang w:eastAsia="zh-TW"/>
        </w:rPr>
        <w:t xml:space="preserve">has </w:t>
      </w:r>
      <w:r w:rsidR="004530D4">
        <w:rPr>
          <w:rFonts w:ascii="Calibri" w:eastAsia="PMingLiU" w:hAnsi="Calibri"/>
          <w:sz w:val="22"/>
          <w:szCs w:val="22"/>
          <w:lang w:eastAsia="zh-TW"/>
        </w:rPr>
        <w:t>more</w:t>
      </w:r>
      <w:r w:rsidR="00972B96">
        <w:rPr>
          <w:rFonts w:ascii="Calibri" w:eastAsia="PMingLiU" w:hAnsi="Calibri"/>
          <w:sz w:val="22"/>
          <w:szCs w:val="22"/>
          <w:lang w:eastAsia="zh-TW"/>
        </w:rPr>
        <w:t xml:space="preserve"> autonomy</w:t>
      </w:r>
      <w:r w:rsidR="004530D4">
        <w:rPr>
          <w:rFonts w:ascii="Calibri" w:eastAsia="PMingLiU" w:hAnsi="Calibri"/>
          <w:sz w:val="22"/>
          <w:szCs w:val="22"/>
          <w:lang w:eastAsia="zh-TW"/>
        </w:rPr>
        <w:t xml:space="preserve"> than a UE operating on </w:t>
      </w:r>
      <w:proofErr w:type="spellStart"/>
      <w:r w:rsidR="004530D4">
        <w:rPr>
          <w:rFonts w:ascii="Calibri" w:eastAsia="PMingLiU" w:hAnsi="Calibri"/>
          <w:sz w:val="22"/>
          <w:szCs w:val="22"/>
          <w:lang w:eastAsia="zh-TW"/>
        </w:rPr>
        <w:t>Uu</w:t>
      </w:r>
      <w:proofErr w:type="spellEnd"/>
      <w:r w:rsidR="00547CC9">
        <w:rPr>
          <w:rFonts w:ascii="Calibri" w:eastAsia="PMingLiU" w:hAnsi="Calibri"/>
          <w:sz w:val="22"/>
          <w:szCs w:val="22"/>
          <w:lang w:eastAsia="zh-TW"/>
        </w:rPr>
        <w:t xml:space="preserve"> and where there is no single point of control analogous to the </w:t>
      </w:r>
      <w:proofErr w:type="spellStart"/>
      <w:r w:rsidR="00547CC9">
        <w:rPr>
          <w:rFonts w:ascii="Calibri" w:eastAsia="PMingLiU" w:hAnsi="Calibri"/>
          <w:sz w:val="22"/>
          <w:szCs w:val="22"/>
          <w:lang w:eastAsia="zh-TW"/>
        </w:rPr>
        <w:t>gNB</w:t>
      </w:r>
      <w:proofErr w:type="spellEnd"/>
      <w:r w:rsidR="004530D4">
        <w:rPr>
          <w:rFonts w:ascii="Calibri" w:eastAsia="PMingLiU" w:hAnsi="Calibri"/>
          <w:sz w:val="22"/>
          <w:szCs w:val="22"/>
          <w:lang w:eastAsia="zh-TW"/>
        </w:rPr>
        <w:t>; it also requires complex coordination between the anchor UEs to determine a configuration for the target UE</w:t>
      </w:r>
      <w:r w:rsidR="00972B96">
        <w:rPr>
          <w:rFonts w:ascii="Calibri" w:eastAsia="PMingLiU" w:hAnsi="Calibri"/>
          <w:sz w:val="22"/>
          <w:szCs w:val="22"/>
          <w:lang w:eastAsia="zh-TW"/>
        </w:rPr>
        <w:t>.</w:t>
      </w:r>
    </w:p>
    <w:p w14:paraId="049C9B7C" w14:textId="6C035648" w:rsidR="00DB45DF" w:rsidRDefault="00DB45DF" w:rsidP="006B27EB">
      <w:pPr>
        <w:spacing w:after="240"/>
        <w:rPr>
          <w:rFonts w:ascii="Calibri" w:eastAsia="PMingLiU" w:hAnsi="Calibri"/>
          <w:sz w:val="22"/>
          <w:szCs w:val="22"/>
          <w:lang w:eastAsia="zh-TW"/>
        </w:rPr>
      </w:pPr>
      <w:r>
        <w:rPr>
          <w:rFonts w:ascii="Calibri" w:eastAsia="PMingLiU" w:hAnsi="Calibri"/>
          <w:sz w:val="22"/>
          <w:szCs w:val="22"/>
          <w:lang w:eastAsia="zh-TW"/>
        </w:rPr>
        <w:t xml:space="preserve">On the other hand, the server UE will ultimately perform the position calculation, and as 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the server could be expected to know what characteristics the measurements need to meet the required accuracy.</w:t>
      </w:r>
      <w:r w:rsidR="009D0E15">
        <w:rPr>
          <w:rFonts w:ascii="Calibri" w:eastAsia="PMingLiU" w:hAnsi="Calibri"/>
          <w:sz w:val="22"/>
          <w:szCs w:val="22"/>
          <w:lang w:eastAsia="zh-TW"/>
        </w:rPr>
        <w:t xml:space="preserve">  Thus, it does seem reasonable for the server UE to request configurations from the other UEs.  We therefore suggest that the server UE could make an initial request for a configuration from each UE that is expected to transmit SL-PRS, receive from the corresponding UE a final configuration that the UE can support, and distribute the resulting set of configurations to each UE that is expected to measure SL-PRS.</w:t>
      </w:r>
    </w:p>
    <w:p w14:paraId="57120C2E" w14:textId="736A5C57" w:rsidR="008F15BB" w:rsidRDefault="008F15BB" w:rsidP="006B27EB">
      <w:pPr>
        <w:spacing w:after="240"/>
        <w:rPr>
          <w:rFonts w:ascii="Calibri" w:eastAsia="PMingLiU" w:hAnsi="Calibri"/>
          <w:sz w:val="22"/>
          <w:szCs w:val="22"/>
          <w:lang w:eastAsia="zh-TW"/>
        </w:rPr>
      </w:pPr>
      <w:r>
        <w:rPr>
          <w:rFonts w:ascii="Calibri" w:eastAsia="PMingLiU" w:hAnsi="Calibri"/>
          <w:sz w:val="22"/>
          <w:szCs w:val="22"/>
          <w:lang w:eastAsia="zh-TW"/>
        </w:rPr>
        <w:t>For the “downlink-like” case (SL-PRS transmission by the anchor UEs and measurement by the target UE), the result looks like figure 3.</w:t>
      </w:r>
    </w:p>
    <w:p w14:paraId="1230BCC5" w14:textId="77777777" w:rsidR="008F15BB" w:rsidRDefault="008F15BB" w:rsidP="008F15BB">
      <w:pPr>
        <w:keepNext/>
        <w:spacing w:after="240"/>
        <w:jc w:val="center"/>
      </w:pPr>
      <w:r>
        <w:object w:dxaOrig="10131" w:dyaOrig="2210" w14:anchorId="36FFCAE5">
          <v:shape id="_x0000_i1026" type="#_x0000_t75" style="width:481pt;height:105pt" o:ole="">
            <v:imagedata r:id="rId11" o:title=""/>
          </v:shape>
          <o:OLEObject Type="Embed" ProgID="Visio.Drawing.15" ShapeID="_x0000_i1026" DrawAspect="Content" ObjectID="_1753184424" r:id="rId12"/>
        </w:object>
      </w:r>
    </w:p>
    <w:p w14:paraId="526577AE" w14:textId="2926D752" w:rsidR="008F15BB" w:rsidRPr="006B27EB" w:rsidRDefault="008F15BB" w:rsidP="008F15BB">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8C4A2B">
        <w:rPr>
          <w:noProof/>
        </w:rPr>
        <w:t>3</w:t>
      </w:r>
      <w:r>
        <w:fldChar w:fldCharType="end"/>
      </w:r>
      <w:r>
        <w:t xml:space="preserve">: Assistance data distribution (alternative </w:t>
      </w:r>
      <w:r w:rsidR="00B66CF3">
        <w:t>#</w:t>
      </w:r>
      <w:r>
        <w:t>1) for downlink-like positioning</w:t>
      </w:r>
    </w:p>
    <w:p w14:paraId="2646F24A" w14:textId="3A9A1219" w:rsidR="008F15BB" w:rsidRDefault="008F15BB" w:rsidP="008F15BB">
      <w:pPr>
        <w:spacing w:after="240"/>
        <w:rPr>
          <w:rFonts w:ascii="Calibri" w:eastAsia="PMingLiU" w:hAnsi="Calibri"/>
          <w:sz w:val="22"/>
          <w:szCs w:val="22"/>
          <w:lang w:eastAsia="zh-TW"/>
        </w:rPr>
      </w:pPr>
      <w:r>
        <w:rPr>
          <w:rFonts w:ascii="Calibri" w:eastAsia="PMingLiU" w:hAnsi="Calibri"/>
          <w:sz w:val="22"/>
          <w:szCs w:val="22"/>
          <w:lang w:eastAsia="zh-TW"/>
        </w:rPr>
        <w:t>The configuration negotiation of steps 1 and 2 could be considered as an assistance data exchange between the anchors and the server, or as a separate</w:t>
      </w:r>
      <w:r w:rsidR="009655BA">
        <w:rPr>
          <w:rFonts w:ascii="Calibri" w:eastAsia="PMingLiU" w:hAnsi="Calibri"/>
          <w:sz w:val="22"/>
          <w:szCs w:val="22"/>
          <w:lang w:eastAsia="zh-TW"/>
        </w:rPr>
        <w:t xml:space="preserve"> SLPP</w:t>
      </w:r>
      <w:r>
        <w:rPr>
          <w:rFonts w:ascii="Calibri" w:eastAsia="PMingLiU" w:hAnsi="Calibri"/>
          <w:sz w:val="22"/>
          <w:szCs w:val="22"/>
          <w:lang w:eastAsia="zh-TW"/>
        </w:rPr>
        <w:t xml:space="preserve"> transaction </w:t>
      </w:r>
      <w:proofErr w:type="gramStart"/>
      <w:r>
        <w:rPr>
          <w:rFonts w:ascii="Calibri" w:eastAsia="PMingLiU" w:hAnsi="Calibri"/>
          <w:sz w:val="22"/>
          <w:szCs w:val="22"/>
          <w:lang w:eastAsia="zh-TW"/>
        </w:rPr>
        <w:t>similar to</w:t>
      </w:r>
      <w:proofErr w:type="gramEnd"/>
      <w:r>
        <w:rPr>
          <w:rFonts w:ascii="Calibri" w:eastAsia="PMingLiU" w:hAnsi="Calibri"/>
          <w:sz w:val="22"/>
          <w:szCs w:val="22"/>
          <w:lang w:eastAsia="zh-TW"/>
        </w:rPr>
        <w:t xml:space="preserve"> the </w:t>
      </w:r>
      <w:proofErr w:type="spellStart"/>
      <w:r>
        <w:rPr>
          <w:rFonts w:ascii="Calibri" w:eastAsia="PMingLiU" w:hAnsi="Calibri"/>
          <w:sz w:val="22"/>
          <w:szCs w:val="22"/>
          <w:lang w:eastAsia="zh-TW"/>
        </w:rPr>
        <w:t>NRPPa</w:t>
      </w:r>
      <w:proofErr w:type="spellEnd"/>
      <w:r>
        <w:rPr>
          <w:rFonts w:ascii="Calibri" w:eastAsia="PMingLiU" w:hAnsi="Calibri"/>
          <w:sz w:val="22"/>
          <w:szCs w:val="22"/>
          <w:lang w:eastAsia="zh-TW"/>
        </w:rPr>
        <w:t xml:space="preserve"> PRS Configuration Exchange procedure.</w:t>
      </w:r>
      <w:r w:rsidR="004530D4">
        <w:rPr>
          <w:rFonts w:ascii="Calibri" w:eastAsia="PMingLiU" w:hAnsi="Calibri"/>
          <w:sz w:val="22"/>
          <w:szCs w:val="22"/>
          <w:lang w:eastAsia="zh-TW"/>
        </w:rPr>
        <w:t xml:space="preserve">  Step 2 also provides an opportunity for the anchor UEs to indicate their locations to the </w:t>
      </w:r>
      <w:proofErr w:type="gramStart"/>
      <w:r w:rsidR="004530D4">
        <w:rPr>
          <w:rFonts w:ascii="Calibri" w:eastAsia="PMingLiU" w:hAnsi="Calibri"/>
          <w:sz w:val="22"/>
          <w:szCs w:val="22"/>
          <w:lang w:eastAsia="zh-TW"/>
        </w:rPr>
        <w:t>server, in case</w:t>
      </w:r>
      <w:proofErr w:type="gramEnd"/>
      <w:r w:rsidR="004530D4">
        <w:rPr>
          <w:rFonts w:ascii="Calibri" w:eastAsia="PMingLiU" w:hAnsi="Calibri"/>
          <w:sz w:val="22"/>
          <w:szCs w:val="22"/>
          <w:lang w:eastAsia="zh-TW"/>
        </w:rPr>
        <w:t xml:space="preserve"> the server does not know them in advance.</w:t>
      </w:r>
    </w:p>
    <w:p w14:paraId="5D9E05A0" w14:textId="3E7BD11A" w:rsidR="003F138A" w:rsidRPr="003F138A" w:rsidRDefault="003F138A" w:rsidP="008F15BB">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18594B">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Capture the flow of figure 3 as one case of assistance data distribution.  The exact messages for steps 1 and 2 can be further discussed.</w:t>
      </w:r>
    </w:p>
    <w:p w14:paraId="5E1F9A84" w14:textId="49FFACAD" w:rsidR="009655BA" w:rsidRDefault="009655BA" w:rsidP="009655BA">
      <w:pPr>
        <w:pStyle w:val="Heading3"/>
        <w:rPr>
          <w:rFonts w:eastAsia="PMingLiU"/>
          <w:lang w:eastAsia="zh-TW"/>
        </w:rPr>
      </w:pPr>
      <w:r>
        <w:rPr>
          <w:rFonts w:eastAsia="PMingLiU"/>
          <w:lang w:eastAsia="zh-TW"/>
        </w:rPr>
        <w:t>2.4.3</w:t>
      </w:r>
      <w:r>
        <w:rPr>
          <w:rFonts w:eastAsia="PMingLiU"/>
          <w:lang w:eastAsia="zh-TW"/>
        </w:rPr>
        <w:tab/>
        <w:t>Alternative #2</w:t>
      </w:r>
    </w:p>
    <w:p w14:paraId="04958351" w14:textId="5E1909D8" w:rsidR="009655BA" w:rsidRDefault="009655BA" w:rsidP="008F15BB">
      <w:pPr>
        <w:spacing w:after="240"/>
        <w:rPr>
          <w:rFonts w:ascii="Calibri" w:eastAsia="PMingLiU" w:hAnsi="Calibri"/>
          <w:sz w:val="22"/>
          <w:szCs w:val="22"/>
          <w:lang w:eastAsia="zh-TW"/>
        </w:rPr>
      </w:pPr>
      <w:r>
        <w:rPr>
          <w:rFonts w:ascii="Calibri" w:eastAsia="PMingLiU" w:hAnsi="Calibri"/>
          <w:sz w:val="22"/>
          <w:szCs w:val="22"/>
          <w:lang w:eastAsia="zh-TW"/>
        </w:rPr>
        <w:t>Alternative #2 can be seen as a peer-to-peer configuration method, in which each UE that will transmit SL-PRS autonomously determines a configuration and delivers the configuration to each UE that will measure SL-PRS.</w:t>
      </w:r>
      <w:r w:rsidR="00773EB7">
        <w:rPr>
          <w:rFonts w:ascii="Calibri" w:eastAsia="PMingLiU" w:hAnsi="Calibri"/>
          <w:sz w:val="22"/>
          <w:szCs w:val="22"/>
          <w:lang w:eastAsia="zh-TW"/>
        </w:rPr>
        <w:t xml:space="preserve">  It is not fully clear how the configuration will be determined in this decentralised way, however, since the target and anchor UEs do not know how the location estimate will be computed and how the configuration parameters influence the calculation</w:t>
      </w:r>
      <w:r w:rsidR="000A76A5">
        <w:rPr>
          <w:rFonts w:ascii="Calibri" w:eastAsia="PMingLiU" w:hAnsi="Calibri"/>
          <w:sz w:val="22"/>
          <w:szCs w:val="22"/>
          <w:lang w:eastAsia="zh-TW"/>
        </w:rPr>
        <w:t>.</w:t>
      </w:r>
      <w:r w:rsidR="00930881">
        <w:rPr>
          <w:rFonts w:ascii="Calibri" w:eastAsia="PMingLiU" w:hAnsi="Calibri"/>
          <w:sz w:val="22"/>
          <w:szCs w:val="22"/>
          <w:lang w:eastAsia="zh-TW"/>
        </w:rPr>
        <w:t xml:space="preserve">  (The anchor UEs also do not know the QoS requirement, and it cannot in general be assumed that the target and anchor UEs have extensive positioning-algorithm knowledge that would allow them to evaluate what configurations are required to meet the QoS.)</w:t>
      </w:r>
    </w:p>
    <w:p w14:paraId="5230F532" w14:textId="5F54AC4D" w:rsidR="00B66CF3" w:rsidRDefault="00B66CF3" w:rsidP="008F15BB">
      <w:pPr>
        <w:spacing w:after="240"/>
        <w:rPr>
          <w:rFonts w:ascii="Calibri" w:eastAsia="PMingLiU" w:hAnsi="Calibri"/>
          <w:sz w:val="22"/>
          <w:szCs w:val="22"/>
          <w:lang w:eastAsia="zh-TW"/>
        </w:rPr>
      </w:pPr>
      <w:r>
        <w:rPr>
          <w:rFonts w:ascii="Calibri" w:eastAsia="PMingLiU" w:hAnsi="Calibri"/>
          <w:sz w:val="22"/>
          <w:szCs w:val="22"/>
          <w:lang w:eastAsia="zh-TW"/>
        </w:rPr>
        <w:t>If we stipulate that the Tx UE(s) can determine suitable SL-PRS configurations, the resulting flow is trivial, as shown in figure 4.</w:t>
      </w:r>
      <w:r w:rsidR="001C5E53">
        <w:rPr>
          <w:rFonts w:ascii="Calibri" w:eastAsia="PMingLiU" w:hAnsi="Calibri"/>
          <w:sz w:val="22"/>
          <w:szCs w:val="22"/>
          <w:lang w:eastAsia="zh-TW"/>
        </w:rPr>
        <w:t xml:space="preserve">  No Request Assistance Data message is shown, but there could be one as an initial trigger; the target could incite the anchors to determine their SL-PRS configurations by sending an SLPP Request Assistance Data.</w:t>
      </w:r>
    </w:p>
    <w:p w14:paraId="4E62FB89" w14:textId="4D2CCEB0" w:rsidR="00930881" w:rsidRDefault="00930881" w:rsidP="008F15BB">
      <w:pPr>
        <w:spacing w:after="240"/>
        <w:rPr>
          <w:rFonts w:ascii="Calibri" w:eastAsia="PMingLiU" w:hAnsi="Calibri"/>
          <w:sz w:val="22"/>
          <w:szCs w:val="22"/>
          <w:lang w:eastAsia="zh-TW"/>
        </w:rPr>
      </w:pPr>
      <w:r>
        <w:rPr>
          <w:rFonts w:ascii="Calibri" w:eastAsia="PMingLiU" w:hAnsi="Calibri"/>
          <w:sz w:val="22"/>
          <w:szCs w:val="22"/>
          <w:lang w:eastAsia="zh-TW"/>
        </w:rPr>
        <w:t>In general, we consider this alternative a bit impractical, given the issues described above.  However, there could be specific cases in which the anchor UEs have additional positioning knowledge, and assistance data from the anchors to the target could be considered for such cases.</w:t>
      </w:r>
    </w:p>
    <w:p w14:paraId="0F16AA50" w14:textId="77777777" w:rsidR="00B66CF3" w:rsidRDefault="00B66CF3" w:rsidP="00B66CF3">
      <w:pPr>
        <w:keepNext/>
        <w:spacing w:after="240"/>
        <w:jc w:val="center"/>
      </w:pPr>
      <w:r>
        <w:object w:dxaOrig="10131" w:dyaOrig="1490" w14:anchorId="4D8B2AAF">
          <v:shape id="_x0000_i1027" type="#_x0000_t75" style="width:481pt;height:71pt" o:ole="">
            <v:imagedata r:id="rId13" o:title=""/>
          </v:shape>
          <o:OLEObject Type="Embed" ProgID="Visio.Drawing.15" ShapeID="_x0000_i1027" DrawAspect="Content" ObjectID="_1753184425" r:id="rId14"/>
        </w:object>
      </w:r>
    </w:p>
    <w:p w14:paraId="4411B616" w14:textId="70A05B87" w:rsidR="00B66CF3" w:rsidRDefault="00B66CF3" w:rsidP="00B66CF3">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8C4A2B">
        <w:rPr>
          <w:noProof/>
        </w:rPr>
        <w:t>4</w:t>
      </w:r>
      <w:r>
        <w:fldChar w:fldCharType="end"/>
      </w:r>
      <w:r>
        <w:t>: Assistance data distribution (alternative #2) for downlink-like positioning</w:t>
      </w:r>
    </w:p>
    <w:p w14:paraId="794F2E02" w14:textId="609C1814" w:rsidR="003F138A" w:rsidRPr="003F138A" w:rsidRDefault="003F138A" w:rsidP="003F138A">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18594B">
        <w:rPr>
          <w:rFonts w:ascii="Calibri" w:eastAsia="PMingLiU" w:hAnsi="Calibri"/>
          <w:b/>
          <w:bCs/>
          <w:sz w:val="22"/>
          <w:szCs w:val="22"/>
          <w:lang w:eastAsia="zh-TW"/>
        </w:rPr>
        <w:t>8</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930881">
        <w:rPr>
          <w:rFonts w:ascii="Calibri" w:eastAsia="PMingLiU" w:hAnsi="Calibri"/>
          <w:sz w:val="22"/>
          <w:szCs w:val="22"/>
          <w:lang w:eastAsia="zh-TW"/>
        </w:rPr>
        <w:t>Discuss whether to c</w:t>
      </w:r>
      <w:r>
        <w:rPr>
          <w:rFonts w:ascii="Calibri" w:eastAsia="PMingLiU" w:hAnsi="Calibri"/>
          <w:sz w:val="22"/>
          <w:szCs w:val="22"/>
          <w:lang w:eastAsia="zh-TW"/>
        </w:rPr>
        <w:t>apture the flow of figure 4 as one case of assistance data distribution.  The potential inclusion of an SLPP Request Assistance Data message can be further discussed.</w:t>
      </w:r>
    </w:p>
    <w:p w14:paraId="6EDE73AE" w14:textId="2F399B91" w:rsidR="00C82C25" w:rsidRDefault="00C82C25" w:rsidP="00C82C25">
      <w:pPr>
        <w:pStyle w:val="Heading3"/>
        <w:rPr>
          <w:rFonts w:eastAsia="PMingLiU"/>
          <w:lang w:eastAsia="zh-TW"/>
        </w:rPr>
      </w:pPr>
      <w:r>
        <w:rPr>
          <w:rFonts w:eastAsia="PMingLiU"/>
          <w:lang w:eastAsia="zh-TW"/>
        </w:rPr>
        <w:t>2.4.4</w:t>
      </w:r>
      <w:r>
        <w:rPr>
          <w:rFonts w:eastAsia="PMingLiU"/>
          <w:lang w:eastAsia="zh-TW"/>
        </w:rPr>
        <w:tab/>
        <w:t>Alternative #3</w:t>
      </w:r>
    </w:p>
    <w:p w14:paraId="62D82C86" w14:textId="372AE806" w:rsidR="00C82C25" w:rsidRDefault="00C82C25" w:rsidP="008F15BB">
      <w:pPr>
        <w:spacing w:after="240"/>
        <w:rPr>
          <w:rFonts w:ascii="Calibri" w:eastAsia="PMingLiU" w:hAnsi="Calibri"/>
          <w:sz w:val="22"/>
          <w:szCs w:val="22"/>
          <w:lang w:eastAsia="zh-TW"/>
        </w:rPr>
      </w:pPr>
      <w:r>
        <w:rPr>
          <w:rFonts w:ascii="Calibri" w:eastAsia="PMingLiU" w:hAnsi="Calibri"/>
          <w:sz w:val="22"/>
          <w:szCs w:val="22"/>
          <w:lang w:eastAsia="zh-TW"/>
        </w:rPr>
        <w:t xml:space="preserve">Finally, alternative #3 is the same as alternative #2, except that some or </w:t>
      </w:r>
      <w:proofErr w:type="gramStart"/>
      <w:r>
        <w:rPr>
          <w:rFonts w:ascii="Calibri" w:eastAsia="PMingLiU" w:hAnsi="Calibri"/>
          <w:sz w:val="22"/>
          <w:szCs w:val="22"/>
          <w:lang w:eastAsia="zh-TW"/>
        </w:rPr>
        <w:t>all of</w:t>
      </w:r>
      <w:proofErr w:type="gramEnd"/>
      <w:r>
        <w:rPr>
          <w:rFonts w:ascii="Calibri" w:eastAsia="PMingLiU" w:hAnsi="Calibri"/>
          <w:sz w:val="22"/>
          <w:szCs w:val="22"/>
          <w:lang w:eastAsia="zh-TW"/>
        </w:rPr>
        <w:t xml:space="preserve"> the anchor UE locations are reported to the server UE for the position calculation.</w:t>
      </w:r>
      <w:r w:rsidR="00B66CF3">
        <w:rPr>
          <w:rFonts w:ascii="Calibri" w:eastAsia="PMingLiU" w:hAnsi="Calibri"/>
          <w:sz w:val="22"/>
          <w:szCs w:val="22"/>
          <w:lang w:eastAsia="zh-TW"/>
        </w:rPr>
        <w:t xml:space="preserve">  The resulting flow is a natural extension of the flow for alternative #2, as shown in figure 5.</w:t>
      </w:r>
    </w:p>
    <w:p w14:paraId="3E35725E" w14:textId="77777777" w:rsidR="00B66CF3" w:rsidRDefault="00B66CF3" w:rsidP="00B66CF3">
      <w:pPr>
        <w:keepNext/>
        <w:spacing w:after="240"/>
        <w:jc w:val="center"/>
      </w:pPr>
      <w:r>
        <w:object w:dxaOrig="10131" w:dyaOrig="1850" w14:anchorId="38C6B3F7">
          <v:shape id="_x0000_i1028" type="#_x0000_t75" style="width:481pt;height:88pt" o:ole="">
            <v:imagedata r:id="rId15" o:title=""/>
          </v:shape>
          <o:OLEObject Type="Embed" ProgID="Visio.Drawing.15" ShapeID="_x0000_i1028" DrawAspect="Content" ObjectID="_1753184426" r:id="rId16"/>
        </w:object>
      </w:r>
    </w:p>
    <w:p w14:paraId="041402DA" w14:textId="003C5BF8" w:rsidR="00B66CF3" w:rsidRDefault="00B66CF3" w:rsidP="00B66CF3">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8C4A2B">
        <w:rPr>
          <w:noProof/>
        </w:rPr>
        <w:t>5</w:t>
      </w:r>
      <w:r>
        <w:fldChar w:fldCharType="end"/>
      </w:r>
      <w:r>
        <w:t>: Assistance data distribution (alternative #3) for downlink-like positioning</w:t>
      </w:r>
    </w:p>
    <w:p w14:paraId="58D017E5" w14:textId="1D846EE3" w:rsidR="00B66CF3" w:rsidRDefault="00B66CF3" w:rsidP="00B66CF3">
      <w:pPr>
        <w:spacing w:after="240"/>
        <w:rPr>
          <w:rFonts w:ascii="Calibri" w:eastAsia="PMingLiU" w:hAnsi="Calibri"/>
          <w:sz w:val="22"/>
          <w:szCs w:val="22"/>
          <w:lang w:eastAsia="zh-TW"/>
        </w:rPr>
      </w:pPr>
      <w:r>
        <w:rPr>
          <w:rFonts w:ascii="Calibri" w:eastAsia="PMingLiU" w:hAnsi="Calibri"/>
          <w:sz w:val="22"/>
          <w:szCs w:val="22"/>
          <w:lang w:eastAsia="zh-TW"/>
        </w:rPr>
        <w:t xml:space="preserve">The first </w:t>
      </w:r>
      <w:proofErr w:type="gramStart"/>
      <w:r>
        <w:rPr>
          <w:rFonts w:ascii="Calibri" w:eastAsia="PMingLiU" w:hAnsi="Calibri"/>
          <w:sz w:val="22"/>
          <w:szCs w:val="22"/>
          <w:lang w:eastAsia="zh-TW"/>
        </w:rPr>
        <w:t>Provide Assistance</w:t>
      </w:r>
      <w:proofErr w:type="gramEnd"/>
      <w:r>
        <w:rPr>
          <w:rFonts w:ascii="Calibri" w:eastAsia="PMingLiU" w:hAnsi="Calibri"/>
          <w:sz w:val="22"/>
          <w:szCs w:val="22"/>
          <w:lang w:eastAsia="zh-TW"/>
        </w:rPr>
        <w:t xml:space="preserve"> Data message </w:t>
      </w:r>
      <w:r w:rsidR="00547CC9">
        <w:rPr>
          <w:rFonts w:ascii="Calibri" w:eastAsia="PMingLiU" w:hAnsi="Calibri"/>
          <w:sz w:val="22"/>
          <w:szCs w:val="22"/>
          <w:lang w:eastAsia="zh-TW"/>
        </w:rPr>
        <w:t xml:space="preserve">from each anchor UE </w:t>
      </w:r>
      <w:r>
        <w:rPr>
          <w:rFonts w:ascii="Calibri" w:eastAsia="PMingLiU" w:hAnsi="Calibri"/>
          <w:sz w:val="22"/>
          <w:szCs w:val="22"/>
          <w:lang w:eastAsia="zh-TW"/>
        </w:rPr>
        <w:t xml:space="preserve">(step 1) contains the </w:t>
      </w:r>
      <w:proofErr w:type="spellStart"/>
      <w:r>
        <w:rPr>
          <w:rFonts w:ascii="Calibri" w:eastAsia="PMingLiU" w:hAnsi="Calibri"/>
          <w:sz w:val="22"/>
          <w:szCs w:val="22"/>
          <w:lang w:eastAsia="zh-TW"/>
        </w:rPr>
        <w:t>semistatic</w:t>
      </w:r>
      <w:proofErr w:type="spellEnd"/>
      <w:r>
        <w:rPr>
          <w:rFonts w:ascii="Calibri" w:eastAsia="PMingLiU" w:hAnsi="Calibri"/>
          <w:sz w:val="22"/>
          <w:szCs w:val="22"/>
          <w:lang w:eastAsia="zh-TW"/>
        </w:rPr>
        <w:t xml:space="preserve"> part of the </w:t>
      </w:r>
      <w:r w:rsidR="00505919">
        <w:rPr>
          <w:rFonts w:ascii="Calibri" w:eastAsia="PMingLiU" w:hAnsi="Calibri"/>
          <w:sz w:val="22"/>
          <w:szCs w:val="22"/>
          <w:lang w:eastAsia="zh-TW"/>
        </w:rPr>
        <w:t xml:space="preserve">anchor UE’s </w:t>
      </w:r>
      <w:r>
        <w:rPr>
          <w:rFonts w:ascii="Calibri" w:eastAsia="PMingLiU" w:hAnsi="Calibri"/>
          <w:sz w:val="22"/>
          <w:szCs w:val="22"/>
          <w:lang w:eastAsia="zh-TW"/>
        </w:rPr>
        <w:t>SL-PRS configuration, and the second Provide Assistance Data message (step 2) contains the anchor UE</w:t>
      </w:r>
      <w:r w:rsidR="00505919">
        <w:rPr>
          <w:rFonts w:ascii="Calibri" w:eastAsia="PMingLiU" w:hAnsi="Calibri"/>
          <w:sz w:val="22"/>
          <w:szCs w:val="22"/>
          <w:lang w:eastAsia="zh-TW"/>
        </w:rPr>
        <w:t>’s</w:t>
      </w:r>
      <w:r>
        <w:rPr>
          <w:rFonts w:ascii="Calibri" w:eastAsia="PMingLiU" w:hAnsi="Calibri"/>
          <w:sz w:val="22"/>
          <w:szCs w:val="22"/>
          <w:lang w:eastAsia="zh-TW"/>
        </w:rPr>
        <w:t xml:space="preserve"> location.</w:t>
      </w:r>
      <w:r w:rsidR="001C5E53">
        <w:rPr>
          <w:rFonts w:ascii="Calibri" w:eastAsia="PMingLiU" w:hAnsi="Calibri"/>
          <w:sz w:val="22"/>
          <w:szCs w:val="22"/>
          <w:lang w:eastAsia="zh-TW"/>
        </w:rPr>
        <w:t xml:space="preserve">  As with alternative #2 above, the procedure as shown could be preceded by a Request Assistance Data (potentially groupcast) from the target to the anchors.</w:t>
      </w:r>
    </w:p>
    <w:p w14:paraId="6B522E51" w14:textId="496BDA23" w:rsidR="003F138A" w:rsidRPr="003F138A" w:rsidRDefault="003F138A" w:rsidP="003F138A">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18594B">
        <w:rPr>
          <w:rFonts w:ascii="Calibri" w:eastAsia="PMingLiU" w:hAnsi="Calibri"/>
          <w:b/>
          <w:bCs/>
          <w:sz w:val="22"/>
          <w:szCs w:val="22"/>
          <w:lang w:eastAsia="zh-TW"/>
        </w:rPr>
        <w:t>9</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930881">
        <w:rPr>
          <w:rFonts w:ascii="Calibri" w:eastAsia="PMingLiU" w:hAnsi="Calibri"/>
          <w:sz w:val="22"/>
          <w:szCs w:val="22"/>
          <w:lang w:eastAsia="zh-TW"/>
        </w:rPr>
        <w:t>Discuss whether to c</w:t>
      </w:r>
      <w:r>
        <w:rPr>
          <w:rFonts w:ascii="Calibri" w:eastAsia="PMingLiU" w:hAnsi="Calibri"/>
          <w:sz w:val="22"/>
          <w:szCs w:val="22"/>
          <w:lang w:eastAsia="zh-TW"/>
        </w:rPr>
        <w:t>apture the flow of figure 5 as one case of assistance data distribution.  The potential inclusion of an SLPP Request Assistance Data message can be further discussed.</w:t>
      </w:r>
    </w:p>
    <w:p w14:paraId="7B4980BF" w14:textId="2F3D903A" w:rsidR="000A1890" w:rsidRDefault="000A1890" w:rsidP="000A1890">
      <w:pPr>
        <w:pStyle w:val="Heading2"/>
        <w:rPr>
          <w:rFonts w:eastAsia="PMingLiU"/>
          <w:lang w:eastAsia="zh-TW"/>
        </w:rPr>
      </w:pPr>
      <w:r>
        <w:rPr>
          <w:rFonts w:eastAsia="PMingLiU"/>
          <w:lang w:eastAsia="zh-TW"/>
        </w:rPr>
        <w:t>2.</w:t>
      </w:r>
      <w:r w:rsidR="00F74746">
        <w:rPr>
          <w:rFonts w:eastAsia="PMingLiU"/>
          <w:lang w:eastAsia="zh-TW"/>
        </w:rPr>
        <w:t>5</w:t>
      </w:r>
      <w:r>
        <w:rPr>
          <w:rFonts w:eastAsia="PMingLiU"/>
          <w:lang w:eastAsia="zh-TW"/>
        </w:rPr>
        <w:tab/>
        <w:t>Measurement data transfer</w:t>
      </w:r>
    </w:p>
    <w:p w14:paraId="4DDD1181" w14:textId="18714147" w:rsidR="000A1890" w:rsidRDefault="00243AC9" w:rsidP="000A189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measurement data transfer aspect is naturally </w:t>
      </w:r>
      <w:proofErr w:type="gramStart"/>
      <w:r>
        <w:rPr>
          <w:rFonts w:ascii="Calibri" w:eastAsia="PMingLiU" w:hAnsi="Calibri"/>
          <w:sz w:val="22"/>
          <w:szCs w:val="22"/>
          <w:lang w:eastAsia="zh-TW"/>
        </w:rPr>
        <w:t>similar to</w:t>
      </w:r>
      <w:proofErr w:type="gramEnd"/>
      <w:r>
        <w:rPr>
          <w:rFonts w:ascii="Calibri" w:eastAsia="PMingLiU" w:hAnsi="Calibri"/>
          <w:sz w:val="22"/>
          <w:szCs w:val="22"/>
          <w:lang w:eastAsia="zh-TW"/>
        </w:rPr>
        <w:t xml:space="preserv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 One or several UEs take measurements, and the measurements </w:t>
      </w:r>
      <w:r w:rsidR="00505919">
        <w:rPr>
          <w:rFonts w:ascii="Calibri" w:eastAsia="PMingLiU" w:hAnsi="Calibri"/>
          <w:sz w:val="22"/>
          <w:szCs w:val="22"/>
          <w:lang w:eastAsia="zh-TW"/>
        </w:rPr>
        <w:t>are</w:t>
      </w:r>
      <w:r>
        <w:rPr>
          <w:rFonts w:ascii="Calibri" w:eastAsia="PMingLiU" w:hAnsi="Calibri"/>
          <w:sz w:val="22"/>
          <w:szCs w:val="22"/>
          <w:lang w:eastAsia="zh-TW"/>
        </w:rPr>
        <w:t xml:space="preserve"> delivered to the server UE as inputs to the position calculation.  Figure 1 shows this aspect as a single operation after the SL-PRS measurements, but it seems </w:t>
      </w:r>
      <w:r w:rsidR="00505919">
        <w:rPr>
          <w:rFonts w:ascii="Calibri" w:eastAsia="PMingLiU" w:hAnsi="Calibri"/>
          <w:sz w:val="22"/>
          <w:szCs w:val="22"/>
          <w:lang w:eastAsia="zh-TW"/>
        </w:rPr>
        <w:t>also</w:t>
      </w:r>
      <w:r>
        <w:rPr>
          <w:rFonts w:ascii="Calibri" w:eastAsia="PMingLiU" w:hAnsi="Calibri"/>
          <w:sz w:val="22"/>
          <w:szCs w:val="22"/>
          <w:lang w:eastAsia="zh-TW"/>
        </w:rPr>
        <w:t xml:space="preserve"> reasonable to have the same behaviour as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in which the server </w:t>
      </w:r>
      <w:proofErr w:type="gramStart"/>
      <w:r>
        <w:rPr>
          <w:rFonts w:ascii="Calibri" w:eastAsia="PMingLiU" w:hAnsi="Calibri"/>
          <w:sz w:val="22"/>
          <w:szCs w:val="22"/>
          <w:lang w:eastAsia="zh-TW"/>
        </w:rPr>
        <w:t>requests</w:t>
      </w:r>
      <w:proofErr w:type="gramEnd"/>
      <w:r>
        <w:rPr>
          <w:rFonts w:ascii="Calibri" w:eastAsia="PMingLiU" w:hAnsi="Calibri"/>
          <w:sz w:val="22"/>
          <w:szCs w:val="22"/>
          <w:lang w:eastAsia="zh-TW"/>
        </w:rPr>
        <w:t xml:space="preserve"> location information and the concerned UE delivers it.  A version of this operation for downlink-like positioning is shown in figure 6.</w:t>
      </w:r>
    </w:p>
    <w:p w14:paraId="352D2869" w14:textId="00BBB256" w:rsidR="00243AC9" w:rsidRDefault="00243AC9" w:rsidP="00243AC9">
      <w:pPr>
        <w:keepNext/>
        <w:overflowPunct/>
        <w:autoSpaceDE/>
        <w:autoSpaceDN/>
        <w:adjustRightInd/>
        <w:spacing w:after="240"/>
        <w:jc w:val="center"/>
        <w:textAlignment w:val="auto"/>
        <w:rPr>
          <w:rFonts w:ascii="Calibri" w:eastAsia="PMingLiU" w:hAnsi="Calibri"/>
          <w:sz w:val="22"/>
          <w:szCs w:val="22"/>
          <w:lang w:eastAsia="zh-TW"/>
        </w:rPr>
      </w:pPr>
      <w:r>
        <w:object w:dxaOrig="10131" w:dyaOrig="2210" w14:anchorId="58AE8927">
          <v:shape id="_x0000_i1029" type="#_x0000_t75" style="width:481pt;height:105pt" o:ole="">
            <v:imagedata r:id="rId17" o:title=""/>
          </v:shape>
          <o:OLEObject Type="Embed" ProgID="Visio.Drawing.15" ShapeID="_x0000_i1029" DrawAspect="Content" ObjectID="_1753184427" r:id="rId18"/>
        </w:object>
      </w:r>
    </w:p>
    <w:p w14:paraId="1B31E43D" w14:textId="3DB8030A" w:rsidR="00243AC9" w:rsidRDefault="00243AC9" w:rsidP="00243AC9">
      <w:pPr>
        <w:pStyle w:val="Caption"/>
        <w:jc w:val="center"/>
      </w:pPr>
      <w:r>
        <w:t xml:space="preserve">Figure </w:t>
      </w:r>
      <w:r>
        <w:fldChar w:fldCharType="begin"/>
      </w:r>
      <w:r>
        <w:instrText xml:space="preserve"> SEQ Figure \* ARABIC </w:instrText>
      </w:r>
      <w:r>
        <w:fldChar w:fldCharType="separate"/>
      </w:r>
      <w:r w:rsidR="008C4A2B">
        <w:rPr>
          <w:noProof/>
        </w:rPr>
        <w:t>6</w:t>
      </w:r>
      <w:r>
        <w:fldChar w:fldCharType="end"/>
      </w:r>
      <w:r>
        <w:t>: Measurement data transfer for downlink-like positioning</w:t>
      </w:r>
    </w:p>
    <w:p w14:paraId="1C31B5B9" w14:textId="6939E28C" w:rsidR="003F138A" w:rsidRDefault="003F138A" w:rsidP="003F138A">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18594B">
        <w:rPr>
          <w:rFonts w:ascii="Calibri" w:eastAsia="PMingLiU" w:hAnsi="Calibri"/>
          <w:b/>
          <w:bCs/>
          <w:sz w:val="22"/>
          <w:szCs w:val="22"/>
          <w:lang w:eastAsia="zh-TW"/>
        </w:rPr>
        <w:t>10</w:t>
      </w:r>
      <w:r>
        <w:rPr>
          <w:rFonts w:ascii="Calibri" w:eastAsia="PMingLiU" w:hAnsi="Calibri"/>
          <w:b/>
          <w:bCs/>
          <w:sz w:val="22"/>
          <w:szCs w:val="22"/>
          <w:lang w:eastAsia="zh-TW"/>
        </w:rPr>
        <w:t>:</w:t>
      </w:r>
      <w:r>
        <w:rPr>
          <w:rFonts w:ascii="Calibri" w:eastAsia="PMingLiU" w:hAnsi="Calibri"/>
          <w:sz w:val="22"/>
          <w:szCs w:val="22"/>
          <w:lang w:eastAsia="zh-TW"/>
        </w:rPr>
        <w:t xml:space="preserve"> Capture the flow of figure 6 as a baseline for location information transfer</w:t>
      </w:r>
      <w:r w:rsidR="00B37DD1">
        <w:rPr>
          <w:rFonts w:ascii="Calibri" w:eastAsia="PMingLiU" w:hAnsi="Calibri"/>
          <w:sz w:val="22"/>
          <w:szCs w:val="22"/>
          <w:lang w:eastAsia="zh-TW"/>
        </w:rPr>
        <w:t xml:space="preserve"> in the downlink case</w:t>
      </w:r>
      <w:r>
        <w:rPr>
          <w:rFonts w:ascii="Calibri" w:eastAsia="PMingLiU" w:hAnsi="Calibri"/>
          <w:sz w:val="22"/>
          <w:szCs w:val="22"/>
          <w:lang w:eastAsia="zh-TW"/>
        </w:rPr>
        <w:t>.</w:t>
      </w:r>
    </w:p>
    <w:p w14:paraId="620912D3" w14:textId="19C44BAB" w:rsidR="00B37DD1" w:rsidRDefault="00B37DD1" w:rsidP="003F138A">
      <w:pPr>
        <w:spacing w:after="240"/>
        <w:rPr>
          <w:rFonts w:ascii="Calibri" w:eastAsia="PMingLiU" w:hAnsi="Calibri"/>
          <w:sz w:val="22"/>
          <w:szCs w:val="22"/>
          <w:lang w:eastAsia="zh-TW"/>
        </w:rPr>
      </w:pPr>
      <w:r>
        <w:rPr>
          <w:rFonts w:ascii="Calibri" w:eastAsia="PMingLiU" w:hAnsi="Calibri"/>
          <w:sz w:val="22"/>
          <w:szCs w:val="22"/>
          <w:lang w:eastAsia="zh-TW"/>
        </w:rPr>
        <w:t>The equivalent flow for uplink positioning has the SLPP transaction between the server and the anchors and the SL-PRS transmission from target to anchors, as shown in figure 7.</w:t>
      </w:r>
    </w:p>
    <w:p w14:paraId="0CCE855D" w14:textId="77777777" w:rsidR="008C4A2B" w:rsidRDefault="008C4A2B" w:rsidP="008C4A2B">
      <w:pPr>
        <w:keepNext/>
        <w:spacing w:after="240"/>
        <w:jc w:val="center"/>
      </w:pPr>
      <w:r>
        <w:object w:dxaOrig="10131" w:dyaOrig="2210" w14:anchorId="05C108F0">
          <v:shape id="_x0000_i1030" type="#_x0000_t75" style="width:475.5pt;height:103.5pt" o:ole="">
            <v:imagedata r:id="rId19" o:title=""/>
          </v:shape>
          <o:OLEObject Type="Embed" ProgID="Visio.Drawing.15" ShapeID="_x0000_i1030" DrawAspect="Content" ObjectID="_1753184428" r:id="rId20"/>
        </w:object>
      </w:r>
    </w:p>
    <w:p w14:paraId="1A97911A" w14:textId="33448BE2" w:rsidR="00B37DD1" w:rsidRDefault="008C4A2B" w:rsidP="008C4A2B">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7</w:t>
      </w:r>
      <w:r>
        <w:fldChar w:fldCharType="end"/>
      </w:r>
      <w:r>
        <w:t>: Measurement data transfer for uplink-like positioning</w:t>
      </w:r>
    </w:p>
    <w:p w14:paraId="72192226" w14:textId="43B590CB" w:rsidR="00B37DD1" w:rsidRPr="00B37DD1" w:rsidRDefault="00B37DD1" w:rsidP="003F138A">
      <w:pPr>
        <w:spacing w:after="240"/>
        <w:rPr>
          <w:rFonts w:ascii="Calibri" w:eastAsia="PMingLiU" w:hAnsi="Calibri"/>
          <w:sz w:val="22"/>
          <w:szCs w:val="22"/>
          <w:lang w:eastAsia="zh-TW"/>
        </w:rPr>
      </w:pPr>
      <w:r>
        <w:rPr>
          <w:rFonts w:ascii="Calibri" w:eastAsia="PMingLiU" w:hAnsi="Calibri"/>
          <w:b/>
          <w:bCs/>
          <w:sz w:val="22"/>
          <w:szCs w:val="22"/>
          <w:lang w:eastAsia="zh-TW"/>
        </w:rPr>
        <w:t>Proposal 11:</w:t>
      </w:r>
      <w:r>
        <w:rPr>
          <w:rFonts w:ascii="Calibri" w:eastAsia="PMingLiU" w:hAnsi="Calibri"/>
          <w:sz w:val="22"/>
          <w:szCs w:val="22"/>
          <w:lang w:eastAsia="zh-TW"/>
        </w:rPr>
        <w:t xml:space="preserve"> Capture the flow of figure 7 as a baseline for location information transfer in the uplink case.</w:t>
      </w:r>
    </w:p>
    <w:p w14:paraId="7153B1D2" w14:textId="07CC8A87" w:rsidR="0027421D" w:rsidRDefault="0027421D" w:rsidP="003F138A">
      <w:pPr>
        <w:spacing w:after="240"/>
        <w:rPr>
          <w:rFonts w:ascii="Calibri" w:eastAsia="PMingLiU" w:hAnsi="Calibri"/>
          <w:sz w:val="22"/>
          <w:szCs w:val="22"/>
          <w:lang w:eastAsia="zh-TW"/>
        </w:rPr>
      </w:pPr>
      <w:r>
        <w:rPr>
          <w:rFonts w:ascii="Calibri" w:eastAsia="PMingLiU" w:hAnsi="Calibri"/>
          <w:sz w:val="22"/>
          <w:szCs w:val="22"/>
          <w:lang w:eastAsia="zh-TW"/>
        </w:rPr>
        <w:lastRenderedPageBreak/>
        <w:t>After the steps in figure 6</w:t>
      </w:r>
      <w:r w:rsidR="00B37DD1">
        <w:rPr>
          <w:rFonts w:ascii="Calibri" w:eastAsia="PMingLiU" w:hAnsi="Calibri"/>
          <w:sz w:val="22"/>
          <w:szCs w:val="22"/>
          <w:lang w:eastAsia="zh-TW"/>
        </w:rPr>
        <w:t xml:space="preserve"> or figure 7</w:t>
      </w:r>
      <w:r>
        <w:rPr>
          <w:rFonts w:ascii="Calibri" w:eastAsia="PMingLiU" w:hAnsi="Calibri"/>
          <w:sz w:val="22"/>
          <w:szCs w:val="22"/>
          <w:lang w:eastAsia="zh-TW"/>
        </w:rPr>
        <w:t xml:space="preserve">, the server UE can perform location calculation.  In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 the server would deliver the result as a response to the original LCS request; in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however, the equivalent of the LCS request comes to the target device, so the computed location estimate needs to be delivered to the target.  This delivery could take place with a new SLPP transaction type, or it could reuse the Provide Location Information; in either case, from the SLPP perspective, it is a single unsolicited message.</w:t>
      </w:r>
    </w:p>
    <w:p w14:paraId="40092873" w14:textId="51626E47" w:rsidR="0027421D" w:rsidRPr="0027421D" w:rsidRDefault="0027421D" w:rsidP="003F138A">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sidR="003A10C0">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SLPP supports delivery of the computed location estimate from the server to the target device in an unsolicited message.  FFS if the message is a Provide Location Information or a new transaction type.</w:t>
      </w:r>
    </w:p>
    <w:p w14:paraId="69A68A01" w14:textId="44621489" w:rsidR="00243AC9" w:rsidRDefault="00243AC9" w:rsidP="00243AC9">
      <w:pPr>
        <w:pStyle w:val="Heading2"/>
        <w:rPr>
          <w:rFonts w:eastAsia="PMingLiU"/>
          <w:lang w:eastAsia="zh-TW"/>
        </w:rPr>
      </w:pPr>
      <w:r>
        <w:rPr>
          <w:rFonts w:eastAsia="PMingLiU"/>
          <w:lang w:eastAsia="zh-TW"/>
        </w:rPr>
        <w:t>2.6</w:t>
      </w:r>
      <w:r>
        <w:rPr>
          <w:rFonts w:eastAsia="PMingLiU"/>
          <w:lang w:eastAsia="zh-TW"/>
        </w:rPr>
        <w:tab/>
        <w:t>Integrating everything</w:t>
      </w:r>
    </w:p>
    <w:p w14:paraId="35092D38" w14:textId="594B4921" w:rsidR="00243AC9" w:rsidRDefault="00243AC9"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Combining the </w:t>
      </w:r>
      <w:r w:rsidR="001C5E53">
        <w:rPr>
          <w:rFonts w:ascii="Calibri" w:eastAsia="PMingLiU" w:hAnsi="Calibri"/>
          <w:sz w:val="22"/>
          <w:szCs w:val="22"/>
          <w:lang w:eastAsia="zh-TW"/>
        </w:rPr>
        <w:t xml:space="preserve">foregoing models suggests an end-to-end behaviour for a typical downlink-like positioning case as shown in figure </w:t>
      </w:r>
      <w:r w:rsidR="008C4A2B">
        <w:rPr>
          <w:rFonts w:ascii="Calibri" w:eastAsia="PMingLiU" w:hAnsi="Calibri"/>
          <w:sz w:val="22"/>
          <w:szCs w:val="22"/>
          <w:lang w:eastAsia="zh-TW"/>
        </w:rPr>
        <w:t>8</w:t>
      </w:r>
      <w:r>
        <w:rPr>
          <w:rFonts w:ascii="Calibri" w:eastAsia="PMingLiU" w:hAnsi="Calibri"/>
          <w:sz w:val="22"/>
          <w:szCs w:val="22"/>
          <w:lang w:eastAsia="zh-TW"/>
        </w:rPr>
        <w:t>.</w:t>
      </w:r>
      <w:r w:rsidR="005F7E3E">
        <w:rPr>
          <w:rFonts w:ascii="Calibri" w:eastAsia="PMingLiU" w:hAnsi="Calibri"/>
          <w:sz w:val="22"/>
          <w:szCs w:val="22"/>
          <w:lang w:eastAsia="zh-TW"/>
        </w:rPr>
        <w:t xml:space="preserve">  This flow uses alternative #1 for assistance data delivery</w:t>
      </w:r>
      <w:r w:rsidR="00930881">
        <w:rPr>
          <w:rFonts w:ascii="Calibri" w:eastAsia="PMingLiU" w:hAnsi="Calibri"/>
          <w:sz w:val="22"/>
          <w:szCs w:val="22"/>
          <w:lang w:eastAsia="zh-TW"/>
        </w:rPr>
        <w:t>, but if alternatives #2 and/or #3 are supported, steps 1</w:t>
      </w:r>
      <w:r w:rsidR="00ED0AAC">
        <w:rPr>
          <w:rFonts w:ascii="Calibri" w:eastAsia="PMingLiU" w:hAnsi="Calibri"/>
          <w:sz w:val="22"/>
          <w:szCs w:val="22"/>
          <w:lang w:eastAsia="zh-TW"/>
        </w:rPr>
        <w:t>3</w:t>
      </w:r>
      <w:r w:rsidR="00930881">
        <w:rPr>
          <w:rFonts w:ascii="Calibri" w:eastAsia="PMingLiU" w:hAnsi="Calibri"/>
          <w:sz w:val="22"/>
          <w:szCs w:val="22"/>
          <w:lang w:eastAsia="zh-TW"/>
        </w:rPr>
        <w:t>-1</w:t>
      </w:r>
      <w:r w:rsidR="00ED0AAC">
        <w:rPr>
          <w:rFonts w:ascii="Calibri" w:eastAsia="PMingLiU" w:hAnsi="Calibri"/>
          <w:sz w:val="22"/>
          <w:szCs w:val="22"/>
          <w:lang w:eastAsia="zh-TW"/>
        </w:rPr>
        <w:t>5</w:t>
      </w:r>
      <w:r w:rsidR="00930881">
        <w:rPr>
          <w:rFonts w:ascii="Calibri" w:eastAsia="PMingLiU" w:hAnsi="Calibri"/>
          <w:sz w:val="22"/>
          <w:szCs w:val="22"/>
          <w:lang w:eastAsia="zh-TW"/>
        </w:rPr>
        <w:t xml:space="preserve"> could be replaced with the equivalent steps from those alternatives</w:t>
      </w:r>
      <w:r w:rsidR="005F7E3E">
        <w:rPr>
          <w:rFonts w:ascii="Calibri" w:eastAsia="PMingLiU" w:hAnsi="Calibri"/>
          <w:sz w:val="22"/>
          <w:szCs w:val="22"/>
          <w:lang w:eastAsia="zh-TW"/>
        </w:rPr>
        <w:t>.</w:t>
      </w:r>
      <w:r w:rsidR="00A00704">
        <w:rPr>
          <w:rFonts w:ascii="Calibri" w:eastAsia="PMingLiU" w:hAnsi="Calibri"/>
          <w:sz w:val="22"/>
          <w:szCs w:val="22"/>
          <w:lang w:eastAsia="zh-TW"/>
        </w:rPr>
        <w:t xml:space="preserve">  It may not be necessary to capture th</w:t>
      </w:r>
      <w:r w:rsidR="00930881">
        <w:rPr>
          <w:rFonts w:ascii="Calibri" w:eastAsia="PMingLiU" w:hAnsi="Calibri"/>
          <w:sz w:val="22"/>
          <w:szCs w:val="22"/>
          <w:lang w:eastAsia="zh-TW"/>
        </w:rPr>
        <w:t>is</w:t>
      </w:r>
      <w:r w:rsidR="00A00704">
        <w:rPr>
          <w:rFonts w:ascii="Calibri" w:eastAsia="PMingLiU" w:hAnsi="Calibri"/>
          <w:sz w:val="22"/>
          <w:szCs w:val="22"/>
          <w:lang w:eastAsia="zh-TW"/>
        </w:rPr>
        <w:t xml:space="preserve"> flow in a spec; from the stage 3 perspective, the exact order of operations is up to the participants as usual.  However, since all participants are UEs, it may be useful to specify the expected </w:t>
      </w:r>
      <w:r w:rsidR="00930881">
        <w:rPr>
          <w:rFonts w:ascii="Calibri" w:eastAsia="PMingLiU" w:hAnsi="Calibri"/>
          <w:sz w:val="22"/>
          <w:szCs w:val="22"/>
          <w:lang w:eastAsia="zh-TW"/>
        </w:rPr>
        <w:t xml:space="preserve">overall </w:t>
      </w:r>
      <w:r w:rsidR="00A00704">
        <w:rPr>
          <w:rFonts w:ascii="Calibri" w:eastAsia="PMingLiU" w:hAnsi="Calibri"/>
          <w:sz w:val="22"/>
          <w:szCs w:val="22"/>
          <w:lang w:eastAsia="zh-TW"/>
        </w:rPr>
        <w:t>behaviour as a guideline to implementation.</w:t>
      </w:r>
    </w:p>
    <w:p w14:paraId="389F9A6F" w14:textId="39A87A3A" w:rsidR="001C5E53" w:rsidRDefault="00ED0AAC" w:rsidP="001C5E53">
      <w:pPr>
        <w:keepNext/>
        <w:overflowPunct/>
        <w:autoSpaceDE/>
        <w:autoSpaceDN/>
        <w:adjustRightInd/>
        <w:spacing w:after="240"/>
        <w:jc w:val="center"/>
        <w:textAlignment w:val="auto"/>
      </w:pPr>
      <w:r w:rsidRPr="00ED0AAC">
        <w:rPr>
          <w:noProof/>
        </w:rPr>
        <w:drawing>
          <wp:inline distT="0" distB="0" distL="0" distR="0" wp14:anchorId="0F65DF29" wp14:editId="2CAFCC82">
            <wp:extent cx="6115685" cy="5243195"/>
            <wp:effectExtent l="0" t="0" r="0" b="0"/>
            <wp:docPr id="2" name="Picture 2"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erver&#10;&#10;Description automatically generated"/>
                    <pic:cNvPicPr/>
                  </pic:nvPicPr>
                  <pic:blipFill>
                    <a:blip r:embed="rId21"/>
                    <a:stretch>
                      <a:fillRect/>
                    </a:stretch>
                  </pic:blipFill>
                  <pic:spPr>
                    <a:xfrm>
                      <a:off x="0" y="0"/>
                      <a:ext cx="6115685" cy="5243195"/>
                    </a:xfrm>
                    <a:prstGeom prst="rect">
                      <a:avLst/>
                    </a:prstGeom>
                  </pic:spPr>
                </pic:pic>
              </a:graphicData>
            </a:graphic>
          </wp:inline>
        </w:drawing>
      </w:r>
    </w:p>
    <w:p w14:paraId="4660D154" w14:textId="0FEF0EF5" w:rsidR="001C5E53" w:rsidRDefault="001C5E53" w:rsidP="001C5E53">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8C4A2B">
        <w:rPr>
          <w:noProof/>
        </w:rPr>
        <w:t>8</w:t>
      </w:r>
      <w:r>
        <w:fldChar w:fldCharType="end"/>
      </w:r>
      <w:r>
        <w:t>: SLPP portions of positioning procedure (downlink-like positioning using alternative #1)</w:t>
      </w:r>
    </w:p>
    <w:p w14:paraId="7EB0A7E5" w14:textId="4009408B" w:rsidR="003F138A" w:rsidRPr="003F138A" w:rsidRDefault="003F138A" w:rsidP="003F138A">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1</w:t>
      </w:r>
      <w:r w:rsidR="003A10C0">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Consider the flow of figure </w:t>
      </w:r>
      <w:r w:rsidR="008C4A2B">
        <w:rPr>
          <w:rFonts w:ascii="Calibri" w:eastAsia="PMingLiU" w:hAnsi="Calibri"/>
          <w:sz w:val="22"/>
          <w:szCs w:val="22"/>
          <w:lang w:eastAsia="zh-TW"/>
        </w:rPr>
        <w:t>8</w:t>
      </w:r>
      <w:r>
        <w:rPr>
          <w:rFonts w:ascii="Calibri" w:eastAsia="PMingLiU" w:hAnsi="Calibri"/>
          <w:sz w:val="22"/>
          <w:szCs w:val="22"/>
          <w:lang w:eastAsia="zh-TW"/>
        </w:rPr>
        <w:t xml:space="preserve"> as a baseline operation for downlink-like positioning.  </w:t>
      </w:r>
      <w:r w:rsidR="00A00704">
        <w:rPr>
          <w:rFonts w:ascii="Calibri" w:eastAsia="PMingLiU" w:hAnsi="Calibri"/>
          <w:sz w:val="22"/>
          <w:szCs w:val="22"/>
          <w:lang w:eastAsia="zh-TW"/>
        </w:rPr>
        <w:t>FFS whether to capture it in a spec.</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6D23105A" w:rsidR="00415728" w:rsidRDefault="003A10C0"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5272EBDE" w14:textId="77777777" w:rsidR="003A10C0" w:rsidRDefault="003A10C0" w:rsidP="003A10C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From RAN2 perspective, capability exchange between the target UE and the candidate anchor UEs before server UE discovery is not needed.</w:t>
      </w:r>
    </w:p>
    <w:p w14:paraId="1DCF837C" w14:textId="77777777" w:rsidR="003A10C0" w:rsidRDefault="003A10C0" w:rsidP="003A10C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capabilities of the target UE and the candidate anchor UEs are delivered to the server UE.</w:t>
      </w:r>
    </w:p>
    <w:p w14:paraId="3CF3EBBD" w14:textId="77777777" w:rsidR="003A10C0" w:rsidRDefault="003A10C0" w:rsidP="003A10C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target and anchor UE capabilities can be delivered to the server UE by SLPP signalling as part of the server UE discovery/selection procedures.</w:t>
      </w:r>
    </w:p>
    <w:p w14:paraId="74A77445" w14:textId="77777777" w:rsidR="003A10C0" w:rsidRDefault="003A10C0" w:rsidP="003A10C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server UE capabilities can be delivered to the target UE and/or the anchor UEs by SLPP signalling as part of the server UE discovery/selection process.</w:t>
      </w:r>
    </w:p>
    <w:p w14:paraId="57246743" w14:textId="77777777" w:rsidR="003A10C0" w:rsidRDefault="003A10C0" w:rsidP="003A10C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Adopt the flow of figure 2 as a baseline procedure for capability exchanges with the server UE.</w:t>
      </w:r>
    </w:p>
    <w:p w14:paraId="2A9A5A45" w14:textId="77777777" w:rsidR="003A10C0" w:rsidRPr="0018594B" w:rsidRDefault="003A10C0" w:rsidP="003A10C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Introduce a new SLPP transaction type for server UE selection (steps 6/7 in figure 2).</w:t>
      </w:r>
    </w:p>
    <w:p w14:paraId="7E85D63D" w14:textId="77777777" w:rsidR="003A10C0" w:rsidRPr="003F138A" w:rsidRDefault="003A10C0" w:rsidP="003A10C0">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Capture the flow of figure 3 as one case of assistance data distribution.  The exact messages for steps 1 and 2 can be further discussed.</w:t>
      </w:r>
    </w:p>
    <w:p w14:paraId="6F78E5CE" w14:textId="77777777" w:rsidR="003A10C0" w:rsidRPr="003F138A" w:rsidRDefault="003A10C0" w:rsidP="003A10C0">
      <w:pPr>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Discuss whether to capture the flow of figure 4 as one case of assistance data distribution.  The potential inclusion of an SLPP Request Assistance Data message can be further discussed.</w:t>
      </w:r>
    </w:p>
    <w:p w14:paraId="0C151596" w14:textId="77777777" w:rsidR="003A10C0" w:rsidRPr="003F138A" w:rsidRDefault="003A10C0" w:rsidP="003A10C0">
      <w:pPr>
        <w:spacing w:after="240"/>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Discuss whether to capture the flow of figure 5 as one case of assistance data distribution.  The potential inclusion of an SLPP Request Assistance Data message can be further discussed.</w:t>
      </w:r>
    </w:p>
    <w:p w14:paraId="1FE9D7D0" w14:textId="77777777" w:rsidR="003A10C0" w:rsidRDefault="003A10C0" w:rsidP="003A10C0">
      <w:pPr>
        <w:spacing w:after="240"/>
        <w:rPr>
          <w:rFonts w:ascii="Calibri" w:eastAsia="PMingLiU" w:hAnsi="Calibri"/>
          <w:sz w:val="22"/>
          <w:szCs w:val="22"/>
          <w:lang w:eastAsia="zh-TW"/>
        </w:rPr>
      </w:pPr>
      <w:r>
        <w:rPr>
          <w:rFonts w:ascii="Calibri" w:eastAsia="PMingLiU" w:hAnsi="Calibri"/>
          <w:b/>
          <w:bCs/>
          <w:sz w:val="22"/>
          <w:szCs w:val="22"/>
          <w:lang w:eastAsia="zh-TW"/>
        </w:rPr>
        <w:t>Proposal 10:</w:t>
      </w:r>
      <w:r>
        <w:rPr>
          <w:rFonts w:ascii="Calibri" w:eastAsia="PMingLiU" w:hAnsi="Calibri"/>
          <w:sz w:val="22"/>
          <w:szCs w:val="22"/>
          <w:lang w:eastAsia="zh-TW"/>
        </w:rPr>
        <w:t xml:space="preserve"> Capture the flow of figure 6 as a baseline for location information transfer in the downlink case.</w:t>
      </w:r>
    </w:p>
    <w:p w14:paraId="69090281" w14:textId="77777777" w:rsidR="003A10C0" w:rsidRPr="00B37DD1" w:rsidRDefault="003A10C0" w:rsidP="003A10C0">
      <w:pPr>
        <w:spacing w:after="240"/>
        <w:rPr>
          <w:rFonts w:ascii="Calibri" w:eastAsia="PMingLiU" w:hAnsi="Calibri"/>
          <w:sz w:val="22"/>
          <w:szCs w:val="22"/>
          <w:lang w:eastAsia="zh-TW"/>
        </w:rPr>
      </w:pPr>
      <w:r>
        <w:rPr>
          <w:rFonts w:ascii="Calibri" w:eastAsia="PMingLiU" w:hAnsi="Calibri"/>
          <w:b/>
          <w:bCs/>
          <w:sz w:val="22"/>
          <w:szCs w:val="22"/>
          <w:lang w:eastAsia="zh-TW"/>
        </w:rPr>
        <w:t>Proposal 11:</w:t>
      </w:r>
      <w:r>
        <w:rPr>
          <w:rFonts w:ascii="Calibri" w:eastAsia="PMingLiU" w:hAnsi="Calibri"/>
          <w:sz w:val="22"/>
          <w:szCs w:val="22"/>
          <w:lang w:eastAsia="zh-TW"/>
        </w:rPr>
        <w:t xml:space="preserve"> Capture the flow of figure 7 as a baseline for location information transfer in the uplink case.</w:t>
      </w:r>
    </w:p>
    <w:p w14:paraId="19B1F4B2" w14:textId="63802A0E" w:rsidR="003A10C0" w:rsidRPr="0027421D" w:rsidRDefault="003A10C0" w:rsidP="003A10C0">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SLPP supports delivery of the computed location estimate from the server to the target device in an unsolicited message.  FFS if the message is a Provide Location Information or a new transaction type.</w:t>
      </w:r>
    </w:p>
    <w:p w14:paraId="5B04FE5E" w14:textId="3F12D867" w:rsidR="003A10C0" w:rsidRPr="003F138A" w:rsidRDefault="003A10C0" w:rsidP="003A10C0">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Consider the flow of figure 8 as a baseline operation for downlink-like positioning.  FFS whether to capture it in a spec.</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285428AA" w14:textId="57F49241" w:rsidR="00A407B0" w:rsidRDefault="007F5A36"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r w:rsidR="00810A2D">
        <w:rPr>
          <w:rFonts w:ascii="Calibri" w:eastAsia="PMingLiU" w:hAnsi="Calibri"/>
          <w:sz w:val="22"/>
          <w:szCs w:val="22"/>
          <w:lang w:eastAsia="en-US"/>
        </w:rPr>
        <w:t>TS 23.586</w:t>
      </w:r>
    </w:p>
    <w:p w14:paraId="5C9BADF7" w14:textId="4764CB24" w:rsidR="000A1890" w:rsidRDefault="000A1890"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R2-23</w:t>
      </w:r>
      <w:r w:rsidR="001A0C06">
        <w:rPr>
          <w:rFonts w:ascii="Calibri" w:eastAsia="PMingLiU" w:hAnsi="Calibri"/>
          <w:sz w:val="22"/>
          <w:szCs w:val="22"/>
          <w:lang w:eastAsia="en-US"/>
        </w:rPr>
        <w:t>07341</w:t>
      </w:r>
      <w:r>
        <w:rPr>
          <w:rFonts w:ascii="Calibri" w:eastAsia="PMingLiU" w:hAnsi="Calibri"/>
          <w:sz w:val="22"/>
          <w:szCs w:val="22"/>
          <w:lang w:eastAsia="en-US"/>
        </w:rPr>
        <w:t xml:space="preserve">, “Pathological cases of network-based operation for </w:t>
      </w:r>
      <w:proofErr w:type="spellStart"/>
      <w:r>
        <w:rPr>
          <w:rFonts w:ascii="Calibri" w:eastAsia="PMingLiU" w:hAnsi="Calibri"/>
          <w:sz w:val="22"/>
          <w:szCs w:val="22"/>
          <w:lang w:eastAsia="en-US"/>
        </w:rPr>
        <w:t>sidelink</w:t>
      </w:r>
      <w:proofErr w:type="spellEnd"/>
      <w:r>
        <w:rPr>
          <w:rFonts w:ascii="Calibri" w:eastAsia="PMingLiU" w:hAnsi="Calibri"/>
          <w:sz w:val="22"/>
          <w:szCs w:val="22"/>
          <w:lang w:eastAsia="en-US"/>
        </w:rPr>
        <w:t xml:space="preserve"> positioning”, MediaTek Inc., RAN2#123</w:t>
      </w:r>
    </w:p>
    <w:bookmarkEnd w:id="2"/>
    <w:bookmarkEnd w:id="3"/>
    <w:bookmarkEnd w:id="4"/>
    <w:bookmarkEnd w:id="5"/>
    <w:bookmarkEnd w:id="6"/>
    <w:bookmarkEnd w:id="7"/>
    <w:p w14:paraId="7DFEEDC5" w14:textId="77777777" w:rsidR="002E2EF1" w:rsidRDefault="002E2EF1" w:rsidP="002E2EF1">
      <w:pPr>
        <w:overflowPunct/>
        <w:autoSpaceDE/>
        <w:autoSpaceDN/>
        <w:adjustRightInd/>
        <w:spacing w:after="0"/>
        <w:ind w:left="720" w:hanging="720"/>
        <w:textAlignment w:val="auto"/>
        <w:rPr>
          <w:rFonts w:ascii="Calibri" w:eastAsia="PMingLiU" w:hAnsi="Calibri"/>
          <w:sz w:val="22"/>
          <w:szCs w:val="22"/>
          <w:lang w:eastAsia="en-US"/>
        </w:rPr>
      </w:pPr>
    </w:p>
    <w:sectPr w:rsidR="002E2EF1" w:rsidSect="002E2EF1">
      <w:footnotePr>
        <w:numRestart w:val="eachSect"/>
      </w:footnotePr>
      <w:pgSz w:w="11907" w:h="16840"/>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947FF" w14:textId="77777777" w:rsidR="0066550F" w:rsidRDefault="0066550F">
      <w:pPr>
        <w:spacing w:after="0"/>
      </w:pPr>
      <w:r>
        <w:separator/>
      </w:r>
    </w:p>
  </w:endnote>
  <w:endnote w:type="continuationSeparator" w:id="0">
    <w:p w14:paraId="3DFF4DB9" w14:textId="77777777" w:rsidR="0066550F" w:rsidRDefault="0066550F">
      <w:pPr>
        <w:spacing w:after="0"/>
      </w:pPr>
      <w:r>
        <w:continuationSeparator/>
      </w:r>
    </w:p>
  </w:endnote>
  <w:endnote w:type="continuationNotice" w:id="1">
    <w:p w14:paraId="1804DB66" w14:textId="77777777" w:rsidR="0066550F" w:rsidRDefault="00665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B6520" w14:textId="77777777" w:rsidR="0066550F" w:rsidRDefault="0066550F">
      <w:pPr>
        <w:spacing w:after="0"/>
      </w:pPr>
      <w:r>
        <w:separator/>
      </w:r>
    </w:p>
  </w:footnote>
  <w:footnote w:type="continuationSeparator" w:id="0">
    <w:p w14:paraId="640AA081" w14:textId="77777777" w:rsidR="0066550F" w:rsidRDefault="0066550F">
      <w:pPr>
        <w:spacing w:after="0"/>
      </w:pPr>
      <w:r>
        <w:continuationSeparator/>
      </w:r>
    </w:p>
  </w:footnote>
  <w:footnote w:type="continuationNotice" w:id="1">
    <w:p w14:paraId="03128AD3" w14:textId="77777777" w:rsidR="0066550F" w:rsidRDefault="006655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6"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0"/>
  </w:num>
  <w:num w:numId="3" w16cid:durableId="405494934">
    <w:abstractNumId w:val="27"/>
  </w:num>
  <w:num w:numId="4" w16cid:durableId="2098673955">
    <w:abstractNumId w:val="22"/>
  </w:num>
  <w:num w:numId="5" w16cid:durableId="16597252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8"/>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3"/>
  </w:num>
  <w:num w:numId="17" w16cid:durableId="319581574">
    <w:abstractNumId w:val="23"/>
  </w:num>
  <w:num w:numId="18" w16cid:durableId="671496083">
    <w:abstractNumId w:val="8"/>
  </w:num>
  <w:num w:numId="19" w16cid:durableId="91249721">
    <w:abstractNumId w:val="9"/>
  </w:num>
  <w:num w:numId="20" w16cid:durableId="265970387">
    <w:abstractNumId w:val="17"/>
  </w:num>
  <w:num w:numId="21" w16cid:durableId="1685325897">
    <w:abstractNumId w:val="19"/>
  </w:num>
  <w:num w:numId="22" w16cid:durableId="1616326705">
    <w:abstractNumId w:val="11"/>
  </w:num>
  <w:num w:numId="23" w16cid:durableId="2003845842">
    <w:abstractNumId w:val="14"/>
  </w:num>
  <w:num w:numId="24" w16cid:durableId="1758012337">
    <w:abstractNumId w:val="21"/>
  </w:num>
  <w:num w:numId="25" w16cid:durableId="61604864">
    <w:abstractNumId w:val="10"/>
  </w:num>
  <w:num w:numId="26" w16cid:durableId="1783725289">
    <w:abstractNumId w:val="26"/>
  </w:num>
  <w:num w:numId="27" w16cid:durableId="943154110">
    <w:abstractNumId w:val="18"/>
  </w:num>
  <w:num w:numId="28" w16cid:durableId="590508564">
    <w:abstractNumId w:val="29"/>
  </w:num>
  <w:num w:numId="29" w16cid:durableId="1333996154">
    <w:abstractNumId w:val="24"/>
  </w:num>
  <w:num w:numId="30" w16cid:durableId="1597665557">
    <w:abstractNumId w:val="12"/>
  </w:num>
  <w:num w:numId="31" w16cid:durableId="1206019505">
    <w:abstractNumId w:val="15"/>
  </w:num>
  <w:num w:numId="32" w16cid:durableId="68579267">
    <w:abstractNumId w:val="16"/>
  </w:num>
  <w:num w:numId="33" w16cid:durableId="871917870">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46"/>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6CA"/>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F138A"/>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3206</Words>
  <Characters>16831</Characters>
  <Application>Microsoft Office Word</Application>
  <DocSecurity>0</DocSecurity>
  <Lines>140</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2023-08-10T21:50:00Z</dcterms:created>
  <dcterms:modified xsi:type="dcterms:W3CDTF">2023-08-10T21:50:00Z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