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66545" w14:textId="00DF62C4" w:rsidR="000F1957" w:rsidRPr="00B266B0" w:rsidRDefault="000F1957" w:rsidP="002919F5">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9932BF">
        <w:rPr>
          <w:bCs/>
          <w:noProof w:val="0"/>
          <w:sz w:val="24"/>
          <w:szCs w:val="24"/>
        </w:rPr>
        <w:t>R2-2</w:t>
      </w:r>
      <w:r>
        <w:rPr>
          <w:bCs/>
          <w:noProof w:val="0"/>
          <w:sz w:val="24"/>
          <w:szCs w:val="24"/>
        </w:rPr>
        <w:t>30</w:t>
      </w:r>
      <w:r w:rsidR="00111A9C">
        <w:rPr>
          <w:bCs/>
          <w:noProof w:val="0"/>
          <w:sz w:val="24"/>
          <w:szCs w:val="24"/>
        </w:rPr>
        <w:t>7314</w:t>
      </w:r>
    </w:p>
    <w:p w14:paraId="6457A97C" w14:textId="77777777" w:rsidR="000F1957" w:rsidRPr="00465587" w:rsidRDefault="000F1957" w:rsidP="002919F5">
      <w:pPr>
        <w:pStyle w:val="Header"/>
        <w:tabs>
          <w:tab w:val="right" w:pos="9639"/>
        </w:tabs>
        <w:jc w:val="both"/>
        <w:rPr>
          <w:bCs/>
          <w:sz w:val="24"/>
          <w:szCs w:val="24"/>
          <w:lang w:eastAsia="zh-CN"/>
        </w:rPr>
      </w:pPr>
      <w:r w:rsidRPr="00887BBC">
        <w:rPr>
          <w:bCs/>
          <w:noProof w:val="0"/>
          <w:sz w:val="24"/>
          <w:szCs w:val="24"/>
        </w:rPr>
        <w:t>Toulouse, France, August 21-25, 2023</w:t>
      </w:r>
      <w:r>
        <w:rPr>
          <w:noProof w:val="0"/>
          <w:sz w:val="24"/>
          <w:szCs w:val="24"/>
          <w:lang w:eastAsia="zh-CN"/>
        </w:rPr>
        <w:tab/>
      </w:r>
    </w:p>
    <w:p w14:paraId="120DD457" w14:textId="77777777" w:rsidR="000F1957" w:rsidRPr="00B266B0" w:rsidRDefault="000F1957" w:rsidP="002919F5">
      <w:pPr>
        <w:pStyle w:val="Header"/>
        <w:jc w:val="both"/>
        <w:rPr>
          <w:bCs/>
          <w:noProof w:val="0"/>
          <w:sz w:val="24"/>
        </w:rPr>
      </w:pPr>
    </w:p>
    <w:p w14:paraId="403CB9C0" w14:textId="77777777" w:rsidR="00A209D6" w:rsidRPr="00B266B0" w:rsidRDefault="00A209D6" w:rsidP="002919F5">
      <w:pPr>
        <w:pStyle w:val="Header"/>
        <w:jc w:val="both"/>
        <w:rPr>
          <w:bCs/>
          <w:noProof w:val="0"/>
          <w:sz w:val="24"/>
        </w:rPr>
      </w:pPr>
    </w:p>
    <w:p w14:paraId="74AEDB1B" w14:textId="76DAC0AF" w:rsidR="00A209D6" w:rsidRPr="00B266B0" w:rsidRDefault="00A209D6" w:rsidP="002919F5">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.7.4.1</w:t>
      </w:r>
    </w:p>
    <w:p w14:paraId="73188B46" w14:textId="03BCCD74" w:rsidR="00A209D6" w:rsidRPr="00D64B1C"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B3D08A8" w:rsidR="00A209D6"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40378B">
        <w:rPr>
          <w:rFonts w:eastAsia="SimSun"/>
          <w:b/>
          <w:bCs/>
          <w:sz w:val="24"/>
          <w:szCs w:val="20"/>
          <w:lang w:val="en-GB" w:eastAsia="en-US"/>
        </w:rPr>
        <w:t>Cell Reselection</w:t>
      </w:r>
      <w:r w:rsidR="00F2173A">
        <w:rPr>
          <w:rFonts w:eastAsia="SimSun"/>
          <w:b/>
          <w:bCs/>
          <w:sz w:val="24"/>
          <w:szCs w:val="20"/>
          <w:lang w:val="en-GB" w:eastAsia="en-US"/>
        </w:rPr>
        <w:t xml:space="preserve"> </w:t>
      </w:r>
      <w:r w:rsidR="00DD24D6">
        <w:rPr>
          <w:rFonts w:eastAsia="SimSun"/>
          <w:b/>
          <w:bCs/>
          <w:sz w:val="24"/>
          <w:szCs w:val="20"/>
          <w:lang w:val="en-GB" w:eastAsia="en-US"/>
        </w:rPr>
        <w:t>Enhancements</w:t>
      </w:r>
    </w:p>
    <w:p w14:paraId="1E3534A1" w14:textId="0C700A09" w:rsidR="00F40AF9" w:rsidRPr="00D64B1C" w:rsidRDefault="00F40AF9" w:rsidP="002919F5">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BD42E4">
        <w:rPr>
          <w:b/>
          <w:bCs/>
          <w:sz w:val="24"/>
        </w:rPr>
        <w:t>-Core</w:t>
      </w:r>
      <w:r w:rsidRPr="00112F1A">
        <w:rPr>
          <w:b/>
          <w:bCs/>
          <w:sz w:val="24"/>
        </w:rPr>
        <w:t xml:space="preserve"> </w:t>
      </w:r>
      <w:r>
        <w:rPr>
          <w:b/>
          <w:bCs/>
          <w:sz w:val="24"/>
        </w:rPr>
        <w:t>- Release 18</w:t>
      </w:r>
    </w:p>
    <w:p w14:paraId="6FEB19D6" w14:textId="18A0ADEC" w:rsidR="00A209D6" w:rsidRPr="00D64B1C"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2919F5">
      <w:pPr>
        <w:pStyle w:val="Heading1"/>
        <w:jc w:val="both"/>
      </w:pPr>
      <w:r>
        <w:t>Introduction</w:t>
      </w:r>
    </w:p>
    <w:p w14:paraId="7527B659" w14:textId="684CF2E4" w:rsidR="005B598B" w:rsidRPr="00623EE9" w:rsidRDefault="00212F1F" w:rsidP="002919F5">
      <w:pPr>
        <w:jc w:val="both"/>
        <w:rPr>
          <w:rFonts w:ascii="Times New Roman" w:hAnsi="Times New Roman" w:cs="Times New Roman"/>
        </w:rPr>
      </w:pPr>
      <w:r w:rsidRPr="00623EE9">
        <w:rPr>
          <w:rFonts w:ascii="Times New Roman" w:hAnsi="Times New Roman" w:cs="Times New Roman"/>
        </w:rPr>
        <w:t xml:space="preserve">In </w:t>
      </w:r>
      <w:r w:rsidR="004F1757">
        <w:rPr>
          <w:rFonts w:ascii="Times New Roman" w:hAnsi="Times New Roman" w:cs="Times New Roman"/>
        </w:rPr>
        <w:t xml:space="preserve">the past </w:t>
      </w:r>
      <w:r w:rsidRPr="00623EE9">
        <w:rPr>
          <w:rFonts w:ascii="Times New Roman" w:hAnsi="Times New Roman" w:cs="Times New Roman"/>
        </w:rPr>
        <w:t>RAN2 meeting</w:t>
      </w:r>
      <w:r w:rsidR="004F1757">
        <w:rPr>
          <w:rFonts w:ascii="Times New Roman" w:hAnsi="Times New Roman" w:cs="Times New Roman"/>
        </w:rPr>
        <w:t>s</w:t>
      </w:r>
      <w:r w:rsidRPr="00623EE9">
        <w:rPr>
          <w:rFonts w:ascii="Times New Roman" w:hAnsi="Times New Roman" w:cs="Times New Roman"/>
        </w:rPr>
        <w:t>,</w:t>
      </w:r>
      <w:r w:rsidR="00270BCF">
        <w:rPr>
          <w:rFonts w:ascii="Times New Roman" w:hAnsi="Times New Roman" w:cs="Times New Roman"/>
        </w:rPr>
        <w:t xml:space="preserve"> enhancements on</w:t>
      </w:r>
      <w:r w:rsidRPr="00623EE9">
        <w:rPr>
          <w:rFonts w:ascii="Times New Roman" w:hAnsi="Times New Roman" w:cs="Times New Roman"/>
        </w:rPr>
        <w:t xml:space="preserve"> </w:t>
      </w:r>
      <w:r w:rsidR="00491F9E">
        <w:rPr>
          <w:rFonts w:ascii="Times New Roman" w:hAnsi="Times New Roman" w:cs="Times New Roman"/>
        </w:rPr>
        <w:t>c</w:t>
      </w:r>
      <w:r w:rsidR="009F5806" w:rsidRPr="00623EE9">
        <w:rPr>
          <w:rFonts w:ascii="Times New Roman" w:hAnsi="Times New Roman" w:cs="Times New Roman"/>
        </w:rPr>
        <w:t xml:space="preserve">ell reselection </w:t>
      </w:r>
      <w:r w:rsidR="00270BCF">
        <w:rPr>
          <w:rFonts w:ascii="Times New Roman" w:hAnsi="Times New Roman" w:cs="Times New Roman"/>
        </w:rPr>
        <w:t>enhancement</w:t>
      </w:r>
      <w:r w:rsidR="009F5806" w:rsidRPr="00623EE9">
        <w:rPr>
          <w:rFonts w:ascii="Times New Roman" w:hAnsi="Times New Roman" w:cs="Times New Roman"/>
        </w:rPr>
        <w:t xml:space="preserve"> </w:t>
      </w:r>
      <w:r w:rsidR="00270BCF">
        <w:rPr>
          <w:rFonts w:ascii="Times New Roman" w:hAnsi="Times New Roman" w:cs="Times New Roman"/>
        </w:rPr>
        <w:t>have been</w:t>
      </w:r>
      <w:r w:rsidR="00EE5D46" w:rsidRPr="00623EE9">
        <w:rPr>
          <w:rFonts w:ascii="Times New Roman" w:hAnsi="Times New Roman" w:cs="Times New Roman"/>
        </w:rPr>
        <w:t xml:space="preserve"> discussed</w:t>
      </w:r>
      <w:r w:rsidR="00871728" w:rsidRPr="00623EE9">
        <w:rPr>
          <w:rFonts w:ascii="Times New Roman" w:hAnsi="Times New Roman" w:cs="Times New Roman"/>
        </w:rPr>
        <w:t>.</w:t>
      </w:r>
      <w:r w:rsidR="009F5806" w:rsidRPr="00623EE9">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B51B95" w:rsidRPr="00623EE9">
        <w:rPr>
          <w:rFonts w:ascii="Times New Roman" w:hAnsi="Times New Roman" w:cs="Times New Roman"/>
        </w:rPr>
        <w:t xml:space="preserve">the </w:t>
      </w:r>
      <w:r w:rsidR="003560F1">
        <w:rPr>
          <w:rFonts w:ascii="Times New Roman" w:hAnsi="Times New Roman" w:cs="Times New Roman"/>
        </w:rPr>
        <w:t>remaining issues</w:t>
      </w:r>
      <w:r w:rsidR="009F5806" w:rsidRPr="00623EE9">
        <w:rPr>
          <w:rFonts w:ascii="Times New Roman" w:hAnsi="Times New Roman" w:cs="Times New Roman"/>
        </w:rPr>
        <w:t xml:space="preserve"> for </w:t>
      </w:r>
      <w:r w:rsidR="00270BCF">
        <w:rPr>
          <w:rFonts w:ascii="Times New Roman" w:hAnsi="Times New Roman" w:cs="Times New Roman"/>
        </w:rPr>
        <w:t xml:space="preserve">TN coverage information and </w:t>
      </w:r>
      <w:r w:rsidR="00623EE9">
        <w:rPr>
          <w:rFonts w:ascii="Times New Roman" w:hAnsi="Times New Roman" w:cs="Times New Roman"/>
        </w:rPr>
        <w:t>earth-moving cell</w:t>
      </w:r>
      <w:r w:rsidR="00117519">
        <w:rPr>
          <w:rFonts w:ascii="Times New Roman" w:hAnsi="Times New Roman" w:cs="Times New Roman"/>
        </w:rPr>
        <w:t>.</w:t>
      </w:r>
    </w:p>
    <w:p w14:paraId="51ABF603" w14:textId="5D0865DE" w:rsidR="00DC6A61" w:rsidRPr="006E13D1" w:rsidRDefault="00DC6A61" w:rsidP="002919F5">
      <w:pPr>
        <w:pStyle w:val="Heading1"/>
        <w:jc w:val="both"/>
      </w:pPr>
      <w:r>
        <w:t>Discussion</w:t>
      </w:r>
    </w:p>
    <w:p w14:paraId="450168D0" w14:textId="6AAECC46" w:rsidR="00E65AC5" w:rsidRDefault="001B2485" w:rsidP="002919F5">
      <w:pPr>
        <w:pStyle w:val="Heading2"/>
        <w:jc w:val="both"/>
      </w:pPr>
      <w:r>
        <w:t>TN coverag</w:t>
      </w:r>
      <w:r w:rsidR="00270BCF">
        <w:t>e area information</w:t>
      </w:r>
    </w:p>
    <w:p w14:paraId="0C7BCD89" w14:textId="2FCD0651" w:rsidR="00270BCF" w:rsidRDefault="00270BCF" w:rsidP="002919F5">
      <w:pPr>
        <w:jc w:val="both"/>
        <w:rPr>
          <w:rFonts w:ascii="Times New Roman" w:hAnsi="Times New Roman" w:cs="Times New Roman"/>
          <w:lang w:val="en-GB" w:eastAsia="en-US"/>
        </w:rPr>
      </w:pPr>
      <w:r>
        <w:rPr>
          <w:rFonts w:ascii="Times New Roman" w:hAnsi="Times New Roman" w:cs="Times New Roman"/>
          <w:lang w:val="en-GB" w:eastAsia="en-US"/>
        </w:rPr>
        <w:t xml:space="preserve">In RAN2#122 meeting, the following agreements have been reached for TN coverage area information. </w:t>
      </w:r>
    </w:p>
    <w:p w14:paraId="03AB74B9" w14:textId="77777777" w:rsidR="00270BCF" w:rsidRDefault="00270BCF" w:rsidP="002919F5">
      <w:pPr>
        <w:pStyle w:val="Doc-text2"/>
        <w:pBdr>
          <w:top w:val="single" w:sz="4" w:space="1" w:color="auto"/>
          <w:left w:val="single" w:sz="4" w:space="4" w:color="auto"/>
          <w:bottom w:val="single" w:sz="4" w:space="1" w:color="auto"/>
          <w:right w:val="single" w:sz="4" w:space="4" w:color="auto"/>
        </w:pBdr>
        <w:jc w:val="both"/>
      </w:pPr>
      <w:r>
        <w:t>Agreements:</w:t>
      </w:r>
    </w:p>
    <w:p w14:paraId="63A982AB" w14:textId="77777777" w:rsidR="00270BCF" w:rsidRDefault="00270BCF" w:rsidP="002919F5">
      <w:pPr>
        <w:pStyle w:val="Doc-text2"/>
        <w:numPr>
          <w:ilvl w:val="0"/>
          <w:numId w:val="46"/>
        </w:numPr>
        <w:pBdr>
          <w:top w:val="single" w:sz="4" w:space="1" w:color="auto"/>
          <w:left w:val="single" w:sz="4" w:space="4" w:color="auto"/>
          <w:bottom w:val="single" w:sz="4" w:space="1" w:color="auto"/>
          <w:right w:val="single" w:sz="4" w:space="4" w:color="auto"/>
        </w:pBdr>
        <w:jc w:val="both"/>
      </w:pPr>
      <w:r w:rsidRPr="004E34DB">
        <w:t xml:space="preserve">An RRC_IDLE/RRC_INACTIVE UE is not required to perform </w:t>
      </w:r>
      <w:proofErr w:type="spellStart"/>
      <w:r w:rsidRPr="004E34DB">
        <w:t>neighbour</w:t>
      </w:r>
      <w:proofErr w:type="spellEnd"/>
      <w:r w:rsidRPr="004E34DB">
        <w:t xml:space="preserve">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7906D36D" w14:textId="77777777" w:rsidR="00270BCF" w:rsidRDefault="00270BCF" w:rsidP="002919F5">
      <w:pPr>
        <w:pStyle w:val="Doc-text2"/>
        <w:numPr>
          <w:ilvl w:val="0"/>
          <w:numId w:val="46"/>
        </w:numPr>
        <w:pBdr>
          <w:top w:val="single" w:sz="4" w:space="1" w:color="auto"/>
          <w:left w:val="single" w:sz="4" w:space="4" w:color="auto"/>
          <w:bottom w:val="single" w:sz="4" w:space="1" w:color="auto"/>
          <w:right w:val="single" w:sz="4" w:space="4" w:color="auto"/>
        </w:pBdr>
        <w:jc w:val="both"/>
      </w:pPr>
      <w:r w:rsidRPr="00882C7E">
        <w:t xml:space="preserve">Reuse </w:t>
      </w:r>
      <w:r>
        <w:t xml:space="preserve">the same format of Rel-17 </w:t>
      </w:r>
      <w:proofErr w:type="spellStart"/>
      <w:r w:rsidRPr="00882C7E">
        <w:t>referenceLocation</w:t>
      </w:r>
      <w:proofErr w:type="spellEnd"/>
      <w:r w:rsidRPr="00882C7E">
        <w:t xml:space="preserve"> and </w:t>
      </w:r>
      <w:proofErr w:type="spellStart"/>
      <w:r w:rsidRPr="00882C7E">
        <w:t>distanceThresh</w:t>
      </w:r>
      <w:proofErr w:type="spellEnd"/>
      <w:r w:rsidRPr="00882C7E">
        <w:t xml:space="preserve"> for signaling the TN coverage area </w:t>
      </w:r>
      <w:proofErr w:type="spellStart"/>
      <w:r w:rsidRPr="00882C7E">
        <w:t>centre</w:t>
      </w:r>
      <w:proofErr w:type="spellEnd"/>
      <w:r w:rsidRPr="00882C7E">
        <w:t xml:space="preserve"> and radius</w:t>
      </w:r>
    </w:p>
    <w:p w14:paraId="15E9FFBA" w14:textId="77777777" w:rsidR="00270BCF" w:rsidRDefault="00270BCF" w:rsidP="002919F5">
      <w:pPr>
        <w:pStyle w:val="Doc-text2"/>
        <w:numPr>
          <w:ilvl w:val="0"/>
          <w:numId w:val="46"/>
        </w:numPr>
        <w:pBdr>
          <w:top w:val="single" w:sz="4" w:space="1" w:color="auto"/>
          <w:left w:val="single" w:sz="4" w:space="4" w:color="auto"/>
          <w:bottom w:val="single" w:sz="4" w:space="1" w:color="auto"/>
          <w:right w:val="single" w:sz="4" w:space="4" w:color="auto"/>
        </w:pBdr>
        <w:jc w:val="both"/>
      </w:pPr>
      <w:r>
        <w:t>TN coverage info is NOT included in SIB19. FFS if we use an existing SIB or a new one</w:t>
      </w:r>
    </w:p>
    <w:p w14:paraId="4D043140" w14:textId="77777777" w:rsidR="00270BCF" w:rsidRDefault="00270BCF" w:rsidP="002919F5">
      <w:pPr>
        <w:pStyle w:val="Doc-text2"/>
        <w:numPr>
          <w:ilvl w:val="0"/>
          <w:numId w:val="46"/>
        </w:numPr>
        <w:pBdr>
          <w:top w:val="single" w:sz="4" w:space="1" w:color="auto"/>
          <w:left w:val="single" w:sz="4" w:space="4" w:color="auto"/>
          <w:bottom w:val="single" w:sz="4" w:space="1" w:color="auto"/>
          <w:right w:val="single" w:sz="4" w:space="4" w:color="auto"/>
        </w:pBdr>
        <w:jc w:val="both"/>
      </w:pPr>
      <w:r>
        <w:t xml:space="preserve">We don’t introduce RRC dedicated </w:t>
      </w:r>
      <w:proofErr w:type="spellStart"/>
      <w:r>
        <w:t>signalling</w:t>
      </w:r>
      <w:proofErr w:type="spellEnd"/>
      <w:r>
        <w:t xml:space="preserve"> to provide more accurate TN coverage information</w:t>
      </w:r>
    </w:p>
    <w:p w14:paraId="34E2444F" w14:textId="77777777" w:rsidR="00270BCF" w:rsidRDefault="00270BCF" w:rsidP="002919F5">
      <w:pPr>
        <w:pStyle w:val="Comments"/>
        <w:jc w:val="both"/>
      </w:pPr>
    </w:p>
    <w:p w14:paraId="67635F4B" w14:textId="77777777" w:rsidR="00270BCF" w:rsidRDefault="00270BCF" w:rsidP="002919F5">
      <w:pPr>
        <w:pStyle w:val="Doc-text2"/>
        <w:pBdr>
          <w:top w:val="single" w:sz="4" w:space="1" w:color="auto"/>
          <w:left w:val="single" w:sz="4" w:space="4" w:color="auto"/>
          <w:bottom w:val="single" w:sz="4" w:space="1" w:color="auto"/>
          <w:right w:val="single" w:sz="4" w:space="4" w:color="auto"/>
        </w:pBdr>
        <w:jc w:val="both"/>
      </w:pPr>
      <w:r>
        <w:t>Agreements:</w:t>
      </w:r>
    </w:p>
    <w:p w14:paraId="6A4B9CDB" w14:textId="77777777" w:rsidR="00270BCF" w:rsidRDefault="00270BCF" w:rsidP="002919F5">
      <w:pPr>
        <w:pStyle w:val="Doc-text2"/>
        <w:numPr>
          <w:ilvl w:val="0"/>
          <w:numId w:val="47"/>
        </w:numPr>
        <w:pBdr>
          <w:top w:val="single" w:sz="4" w:space="1" w:color="auto"/>
          <w:left w:val="single" w:sz="4" w:space="4" w:color="auto"/>
          <w:bottom w:val="single" w:sz="4" w:space="1" w:color="auto"/>
          <w:right w:val="single" w:sz="4" w:space="4" w:color="auto"/>
        </w:pBdr>
        <w:jc w:val="both"/>
      </w:pPr>
      <w:r>
        <w:t xml:space="preserve">We no longer consider option 3 alone for signaling the frequency information for TN coverage area (in case option 3 should be combined with option 1). Come back in the next meeting to decide between option 2 (plus possible fixes if needed) and option 1+3. </w:t>
      </w:r>
    </w:p>
    <w:p w14:paraId="4F771136" w14:textId="77777777" w:rsidR="00270BCF" w:rsidRDefault="00270BCF" w:rsidP="002919F5">
      <w:pPr>
        <w:jc w:val="both"/>
        <w:rPr>
          <w:rFonts w:ascii="Times New Roman" w:hAnsi="Times New Roman" w:cs="Times New Roman"/>
          <w:lang w:eastAsia="en-US"/>
        </w:rPr>
      </w:pPr>
    </w:p>
    <w:p w14:paraId="701AF553" w14:textId="77777777" w:rsidR="00A7079E" w:rsidRDefault="00270BCF" w:rsidP="00A7079E">
      <w:pPr>
        <w:jc w:val="both"/>
        <w:rPr>
          <w:rFonts w:ascii="Times New Roman" w:hAnsi="Times New Roman" w:cs="Times New Roman"/>
          <w:lang w:val="en-GB" w:eastAsia="en-US"/>
        </w:rPr>
      </w:pPr>
      <w:r>
        <w:rPr>
          <w:rFonts w:ascii="Times New Roman" w:hAnsi="Times New Roman" w:cs="Times New Roman"/>
          <w:lang w:eastAsia="en-US"/>
        </w:rPr>
        <w:t xml:space="preserve">Regarding the signaling of TN coverage information, </w:t>
      </w:r>
      <w:r w:rsidR="00A7079E">
        <w:rPr>
          <w:rFonts w:ascii="Times New Roman" w:hAnsi="Times New Roman" w:cs="Times New Roman"/>
          <w:lang w:val="en-GB" w:eastAsia="en-US"/>
        </w:rPr>
        <w:t xml:space="preserve">Option 1 combined with Option 3 is that a new SIB includes TN coverage area list and each TN coverage area contains a frequency list or a bitmap of the frequencies in SIB4/5. By this signalling approach, the existing frequencies in SIB4/5 are indicated by a bitmap and </w:t>
      </w:r>
      <w:r w:rsidR="00A7079E" w:rsidRPr="00270BCF">
        <w:rPr>
          <w:rFonts w:ascii="Times New Roman" w:hAnsi="Times New Roman" w:cs="Times New Roman"/>
          <w:lang w:val="en-GB" w:eastAsia="en-US"/>
        </w:rPr>
        <w:t xml:space="preserve">new frequencies associated </w:t>
      </w:r>
      <w:r w:rsidR="00A7079E">
        <w:rPr>
          <w:rFonts w:ascii="Times New Roman" w:hAnsi="Times New Roman" w:cs="Times New Roman"/>
          <w:lang w:val="en-GB" w:eastAsia="en-US"/>
        </w:rPr>
        <w:t>to a</w:t>
      </w:r>
      <w:r w:rsidR="00A7079E" w:rsidRPr="00270BCF">
        <w:rPr>
          <w:rFonts w:ascii="Times New Roman" w:hAnsi="Times New Roman" w:cs="Times New Roman"/>
          <w:lang w:val="en-GB" w:eastAsia="en-US"/>
        </w:rPr>
        <w:t xml:space="preserve"> TN area</w:t>
      </w:r>
      <w:r w:rsidR="00A7079E">
        <w:rPr>
          <w:rFonts w:ascii="Times New Roman" w:hAnsi="Times New Roman" w:cs="Times New Roman"/>
          <w:lang w:val="en-GB" w:eastAsia="en-US"/>
        </w:rPr>
        <w:t xml:space="preserve"> are contained in the new SIB. If</w:t>
      </w:r>
      <w:r w:rsidR="00A7079E" w:rsidRPr="00270BCF">
        <w:rPr>
          <w:rFonts w:ascii="Times New Roman" w:hAnsi="Times New Roman" w:cs="Times New Roman"/>
          <w:lang w:val="en-GB" w:eastAsia="en-US"/>
        </w:rPr>
        <w:t xml:space="preserve"> frequencies in SIB4/5 </w:t>
      </w:r>
      <w:r w:rsidR="00A7079E">
        <w:rPr>
          <w:rFonts w:ascii="Times New Roman" w:hAnsi="Times New Roman" w:cs="Times New Roman"/>
          <w:lang w:val="en-GB" w:eastAsia="en-US"/>
        </w:rPr>
        <w:t>needs to be</w:t>
      </w:r>
      <w:r w:rsidR="00A7079E" w:rsidRPr="00270BCF">
        <w:rPr>
          <w:rFonts w:ascii="Times New Roman" w:hAnsi="Times New Roman" w:cs="Times New Roman"/>
          <w:lang w:val="en-GB" w:eastAsia="en-US"/>
        </w:rPr>
        <w:t xml:space="preserve"> updated, the new SIB has to be updated together</w:t>
      </w:r>
      <w:r w:rsidR="00A7079E">
        <w:rPr>
          <w:rFonts w:ascii="Times New Roman" w:hAnsi="Times New Roman" w:cs="Times New Roman"/>
          <w:lang w:val="en-GB" w:eastAsia="en-US"/>
        </w:rPr>
        <w:t xml:space="preserve">. </w:t>
      </w:r>
    </w:p>
    <w:p w14:paraId="020905ED" w14:textId="09E36BDA" w:rsidR="00270BCF" w:rsidRDefault="00270BCF" w:rsidP="002919F5">
      <w:pPr>
        <w:jc w:val="both"/>
        <w:rPr>
          <w:rFonts w:ascii="Times New Roman" w:hAnsi="Times New Roman" w:cs="Times New Roman"/>
          <w:lang w:val="en-GB" w:eastAsia="en-US"/>
        </w:rPr>
      </w:pPr>
      <w:r>
        <w:rPr>
          <w:rFonts w:ascii="Times New Roman" w:hAnsi="Times New Roman" w:cs="Times New Roman"/>
          <w:lang w:eastAsia="en-US"/>
        </w:rPr>
        <w:t>Option 2 is that</w:t>
      </w:r>
      <w:r w:rsidRPr="00270BCF">
        <w:rPr>
          <w:rFonts w:ascii="Times New Roman" w:hAnsi="Times New Roman" w:cs="Times New Roman"/>
          <w:lang w:val="en-GB" w:eastAsia="en-US"/>
        </w:rPr>
        <w:t xml:space="preserve"> TN coverage area ID list is </w:t>
      </w:r>
      <w:r>
        <w:rPr>
          <w:rFonts w:ascii="Times New Roman" w:hAnsi="Times New Roman" w:cs="Times New Roman"/>
          <w:lang w:val="en-GB" w:eastAsia="en-US"/>
        </w:rPr>
        <w:t xml:space="preserve">configured </w:t>
      </w:r>
      <w:r w:rsidRPr="00270BCF">
        <w:rPr>
          <w:rFonts w:ascii="Times New Roman" w:hAnsi="Times New Roman" w:cs="Times New Roman"/>
          <w:lang w:val="en-GB" w:eastAsia="en-US"/>
        </w:rPr>
        <w:t>in SIB4/5</w:t>
      </w:r>
      <w:r w:rsidR="00697301">
        <w:rPr>
          <w:rFonts w:ascii="Times New Roman" w:hAnsi="Times New Roman" w:cs="Times New Roman"/>
          <w:lang w:val="en-GB" w:eastAsia="en-US"/>
        </w:rPr>
        <w:t xml:space="preserve"> under the frequency list</w:t>
      </w:r>
      <w:r w:rsidRPr="00270BCF">
        <w:rPr>
          <w:rFonts w:ascii="Times New Roman" w:hAnsi="Times New Roman" w:cs="Times New Roman"/>
          <w:lang w:val="en-GB" w:eastAsia="en-US"/>
        </w:rPr>
        <w:t xml:space="preserve">, </w:t>
      </w:r>
      <w:r>
        <w:rPr>
          <w:rFonts w:ascii="Times New Roman" w:hAnsi="Times New Roman" w:cs="Times New Roman"/>
          <w:lang w:val="en-GB" w:eastAsia="en-US"/>
        </w:rPr>
        <w:t xml:space="preserve">and a </w:t>
      </w:r>
      <w:r w:rsidRPr="00270BCF">
        <w:rPr>
          <w:rFonts w:ascii="Times New Roman" w:hAnsi="Times New Roman" w:cs="Times New Roman"/>
          <w:lang w:val="en-GB" w:eastAsia="en-US"/>
        </w:rPr>
        <w:t xml:space="preserve">new SIB </w:t>
      </w:r>
      <w:r w:rsidR="00697301">
        <w:rPr>
          <w:rFonts w:ascii="Times New Roman" w:hAnsi="Times New Roman" w:cs="Times New Roman"/>
          <w:lang w:val="en-GB" w:eastAsia="en-US"/>
        </w:rPr>
        <w:t>provide</w:t>
      </w:r>
      <w:r w:rsidRPr="00270BCF">
        <w:rPr>
          <w:rFonts w:ascii="Times New Roman" w:hAnsi="Times New Roman" w:cs="Times New Roman"/>
          <w:lang w:val="en-GB" w:eastAsia="en-US"/>
        </w:rPr>
        <w:t xml:space="preserve">s TN coverage area </w:t>
      </w:r>
      <w:r w:rsidR="00EB1A54">
        <w:rPr>
          <w:rFonts w:ascii="Times New Roman" w:hAnsi="Times New Roman" w:cs="Times New Roman"/>
          <w:lang w:val="en-GB" w:eastAsia="en-US"/>
        </w:rPr>
        <w:t>information</w:t>
      </w:r>
      <w:r>
        <w:rPr>
          <w:rFonts w:ascii="Times New Roman" w:hAnsi="Times New Roman" w:cs="Times New Roman"/>
          <w:lang w:val="en-GB" w:eastAsia="en-US"/>
        </w:rPr>
        <w:t xml:space="preserve">. By option 2, </w:t>
      </w:r>
      <w:r w:rsidR="000D1695">
        <w:rPr>
          <w:rFonts w:ascii="Times New Roman" w:hAnsi="Times New Roman" w:cs="Times New Roman"/>
          <w:lang w:val="en-GB" w:eastAsia="en-US"/>
        </w:rPr>
        <w:t>all frequencies for neighbour cell measurement are</w:t>
      </w:r>
      <w:r>
        <w:rPr>
          <w:rFonts w:ascii="Times New Roman" w:hAnsi="Times New Roman" w:cs="Times New Roman"/>
          <w:lang w:val="en-GB" w:eastAsia="en-US"/>
        </w:rPr>
        <w:t xml:space="preserve"> </w:t>
      </w:r>
      <w:r w:rsidR="000D1695">
        <w:rPr>
          <w:rFonts w:ascii="Times New Roman" w:hAnsi="Times New Roman" w:cs="Times New Roman"/>
          <w:lang w:val="en-GB" w:eastAsia="en-US"/>
        </w:rPr>
        <w:t xml:space="preserve">provided </w:t>
      </w:r>
      <w:r>
        <w:rPr>
          <w:rFonts w:ascii="Times New Roman" w:hAnsi="Times New Roman" w:cs="Times New Roman"/>
          <w:lang w:val="en-GB" w:eastAsia="en-US"/>
        </w:rPr>
        <w:t>in SIB4/5</w:t>
      </w:r>
      <w:r w:rsidR="000D1695">
        <w:rPr>
          <w:rFonts w:ascii="Times New Roman" w:hAnsi="Times New Roman" w:cs="Times New Roman"/>
          <w:lang w:val="en-GB" w:eastAsia="en-US"/>
        </w:rPr>
        <w:t xml:space="preserve"> and existing signalling structure </w:t>
      </w:r>
      <w:r w:rsidR="00C3493A">
        <w:rPr>
          <w:rFonts w:ascii="Times New Roman" w:hAnsi="Times New Roman" w:cs="Times New Roman"/>
          <w:lang w:val="en-GB" w:eastAsia="en-US"/>
        </w:rPr>
        <w:t xml:space="preserve">in SIB4/5 </w:t>
      </w:r>
      <w:r>
        <w:rPr>
          <w:rFonts w:ascii="Times New Roman" w:hAnsi="Times New Roman" w:cs="Times New Roman"/>
          <w:lang w:val="en-GB" w:eastAsia="en-US"/>
        </w:rPr>
        <w:t xml:space="preserve">can be utilized. </w:t>
      </w:r>
      <w:r w:rsidR="00D57982">
        <w:rPr>
          <w:rFonts w:ascii="Times New Roman" w:hAnsi="Times New Roman" w:cs="Times New Roman"/>
          <w:lang w:val="en-GB" w:eastAsia="en-US"/>
        </w:rPr>
        <w:t xml:space="preserve">If TN coverage </w:t>
      </w:r>
      <w:r w:rsidR="001D34FE">
        <w:rPr>
          <w:rFonts w:ascii="Times New Roman" w:hAnsi="Times New Roman" w:cs="Times New Roman"/>
          <w:lang w:val="en-GB" w:eastAsia="en-US"/>
        </w:rPr>
        <w:t xml:space="preserve">area </w:t>
      </w:r>
      <w:r w:rsidR="00D57982">
        <w:rPr>
          <w:rFonts w:ascii="Times New Roman" w:hAnsi="Times New Roman" w:cs="Times New Roman"/>
          <w:lang w:val="en-GB" w:eastAsia="en-US"/>
        </w:rPr>
        <w:t xml:space="preserve">is configured for a </w:t>
      </w:r>
      <w:r w:rsidR="000D1695">
        <w:rPr>
          <w:rFonts w:ascii="Times New Roman" w:hAnsi="Times New Roman" w:cs="Times New Roman"/>
          <w:lang w:val="en-GB" w:eastAsia="en-US"/>
        </w:rPr>
        <w:t xml:space="preserve">frequency, </w:t>
      </w:r>
      <w:r w:rsidRPr="00270BCF">
        <w:rPr>
          <w:rFonts w:ascii="Times New Roman" w:hAnsi="Times New Roman" w:cs="Times New Roman"/>
          <w:lang w:val="en-GB" w:eastAsia="en-US"/>
        </w:rPr>
        <w:t xml:space="preserve">UE does not need to measure </w:t>
      </w:r>
      <w:r w:rsidR="00414195">
        <w:rPr>
          <w:rFonts w:ascii="Times New Roman" w:hAnsi="Times New Roman" w:cs="Times New Roman"/>
          <w:lang w:val="en-GB" w:eastAsia="en-US"/>
        </w:rPr>
        <w:t xml:space="preserve">that </w:t>
      </w:r>
      <w:r w:rsidR="00D51045">
        <w:rPr>
          <w:rFonts w:ascii="Times New Roman" w:hAnsi="Times New Roman" w:cs="Times New Roman"/>
          <w:lang w:val="en-GB" w:eastAsia="en-US"/>
        </w:rPr>
        <w:t xml:space="preserve">TN </w:t>
      </w:r>
      <w:r w:rsidR="00414195">
        <w:rPr>
          <w:rFonts w:ascii="Times New Roman" w:hAnsi="Times New Roman" w:cs="Times New Roman"/>
          <w:lang w:val="en-GB" w:eastAsia="en-US"/>
        </w:rPr>
        <w:t xml:space="preserve">frequency </w:t>
      </w:r>
      <w:r w:rsidR="009C4688">
        <w:rPr>
          <w:rFonts w:ascii="Times New Roman" w:hAnsi="Times New Roman" w:cs="Times New Roman"/>
          <w:lang w:val="en-GB" w:eastAsia="en-US"/>
        </w:rPr>
        <w:t>if it is not</w:t>
      </w:r>
      <w:r w:rsidRPr="00270BCF">
        <w:rPr>
          <w:rFonts w:ascii="Times New Roman" w:hAnsi="Times New Roman" w:cs="Times New Roman"/>
          <w:lang w:val="en-GB" w:eastAsia="en-US"/>
        </w:rPr>
        <w:t xml:space="preserve"> within the </w:t>
      </w:r>
      <w:r w:rsidR="001D34FE">
        <w:rPr>
          <w:rFonts w:ascii="Times New Roman" w:hAnsi="Times New Roman" w:cs="Times New Roman"/>
          <w:lang w:val="en-GB" w:eastAsia="en-US"/>
        </w:rPr>
        <w:t>corresponding</w:t>
      </w:r>
      <w:r w:rsidR="000D1695">
        <w:rPr>
          <w:rFonts w:ascii="Times New Roman" w:hAnsi="Times New Roman" w:cs="Times New Roman"/>
          <w:lang w:val="en-GB" w:eastAsia="en-US"/>
        </w:rPr>
        <w:t xml:space="preserve"> </w:t>
      </w:r>
      <w:r w:rsidRPr="00270BCF">
        <w:rPr>
          <w:rFonts w:ascii="Times New Roman" w:hAnsi="Times New Roman" w:cs="Times New Roman"/>
          <w:lang w:val="en-GB" w:eastAsia="en-US"/>
        </w:rPr>
        <w:t>TN coverage area</w:t>
      </w:r>
      <w:r>
        <w:rPr>
          <w:rFonts w:ascii="Times New Roman" w:hAnsi="Times New Roman" w:cs="Times New Roman"/>
          <w:lang w:val="en-GB" w:eastAsia="en-US"/>
        </w:rPr>
        <w:t xml:space="preserve">. </w:t>
      </w:r>
      <w:r w:rsidR="00A7079E">
        <w:rPr>
          <w:rFonts w:ascii="Times New Roman" w:hAnsi="Times New Roman" w:cs="Times New Roman"/>
          <w:lang w:val="en-GB" w:eastAsia="en-US"/>
        </w:rPr>
        <w:t>Option 2 is preferred.</w:t>
      </w:r>
    </w:p>
    <w:p w14:paraId="39FA47A0" w14:textId="3EA8A9D9" w:rsidR="00697301" w:rsidRPr="00450953" w:rsidRDefault="00697301" w:rsidP="002919F5">
      <w:pPr>
        <w:jc w:val="both"/>
        <w:rPr>
          <w:rFonts w:ascii="Times New Roman" w:hAnsi="Times New Roman" w:cs="Times New Roman"/>
          <w:b/>
          <w:lang w:val="en-GB" w:eastAsia="en-US"/>
        </w:rPr>
      </w:pPr>
      <w:r w:rsidRPr="00450953">
        <w:rPr>
          <w:rFonts w:ascii="Times New Roman" w:hAnsi="Times New Roman" w:cs="Times New Roman"/>
          <w:b/>
          <w:lang w:val="en-GB" w:eastAsia="en-US"/>
        </w:rPr>
        <w:t>Proposal 1: TN coverage area ID(s) is configured in SIB4/5 under the frequency list</w:t>
      </w:r>
      <w:r w:rsidR="00AF5B35">
        <w:rPr>
          <w:rFonts w:ascii="Times New Roman" w:hAnsi="Times New Roman" w:cs="Times New Roman"/>
          <w:b/>
          <w:lang w:val="en-GB" w:eastAsia="en-US"/>
        </w:rPr>
        <w:t xml:space="preserve"> and a</w:t>
      </w:r>
      <w:r w:rsidR="00AF5B35" w:rsidRPr="00450953">
        <w:rPr>
          <w:rFonts w:ascii="Times New Roman" w:hAnsi="Times New Roman" w:cs="Times New Roman"/>
          <w:b/>
          <w:lang w:val="en-GB" w:eastAsia="en-US"/>
        </w:rPr>
        <w:t xml:space="preserve"> new SIB provides </w:t>
      </w:r>
      <w:r w:rsidR="00BE374A">
        <w:rPr>
          <w:rFonts w:ascii="Times New Roman" w:hAnsi="Times New Roman" w:cs="Times New Roman"/>
          <w:b/>
          <w:lang w:val="en-GB" w:eastAsia="en-US"/>
        </w:rPr>
        <w:t xml:space="preserve">corresponding </w:t>
      </w:r>
      <w:r w:rsidR="00AF5B35" w:rsidRPr="00450953">
        <w:rPr>
          <w:rFonts w:ascii="Times New Roman" w:hAnsi="Times New Roman" w:cs="Times New Roman"/>
          <w:b/>
          <w:lang w:val="en-GB" w:eastAsia="en-US"/>
        </w:rPr>
        <w:t>TN coverage area information</w:t>
      </w:r>
      <w:r w:rsidRPr="00450953">
        <w:rPr>
          <w:rFonts w:ascii="Times New Roman" w:hAnsi="Times New Roman" w:cs="Times New Roman"/>
          <w:b/>
          <w:lang w:val="en-GB" w:eastAsia="en-US"/>
        </w:rPr>
        <w:t xml:space="preserve">. </w:t>
      </w:r>
      <w:r w:rsidR="00911B14">
        <w:rPr>
          <w:rFonts w:ascii="Times New Roman" w:hAnsi="Times New Roman" w:cs="Times New Roman"/>
          <w:b/>
          <w:lang w:val="en-GB" w:eastAsia="en-US"/>
        </w:rPr>
        <w:t xml:space="preserve">As </w:t>
      </w:r>
      <w:r w:rsidR="00FF194C">
        <w:rPr>
          <w:rFonts w:ascii="Times New Roman" w:hAnsi="Times New Roman" w:cs="Times New Roman"/>
          <w:b/>
          <w:lang w:val="en-GB" w:eastAsia="en-US"/>
        </w:rPr>
        <w:t xml:space="preserve">already </w:t>
      </w:r>
      <w:r w:rsidR="00911B14">
        <w:rPr>
          <w:rFonts w:ascii="Times New Roman" w:hAnsi="Times New Roman" w:cs="Times New Roman"/>
          <w:b/>
          <w:lang w:val="en-GB" w:eastAsia="en-US"/>
        </w:rPr>
        <w:t>agreed, i</w:t>
      </w:r>
      <w:r w:rsidRPr="00450953">
        <w:rPr>
          <w:rFonts w:ascii="Times New Roman" w:hAnsi="Times New Roman" w:cs="Times New Roman"/>
          <w:b/>
          <w:lang w:val="en-GB" w:eastAsia="en-US"/>
        </w:rPr>
        <w:t xml:space="preserve">f TN coverage area is configured for a frequency, UE </w:t>
      </w:r>
      <w:r w:rsidR="00DF0284">
        <w:rPr>
          <w:rFonts w:ascii="Times New Roman" w:hAnsi="Times New Roman" w:cs="Times New Roman"/>
          <w:b/>
          <w:lang w:val="en-GB" w:eastAsia="en-US"/>
        </w:rPr>
        <w:t>is not required</w:t>
      </w:r>
      <w:r w:rsidRPr="00450953">
        <w:rPr>
          <w:rFonts w:ascii="Times New Roman" w:hAnsi="Times New Roman" w:cs="Times New Roman"/>
          <w:b/>
          <w:lang w:val="en-GB" w:eastAsia="en-US"/>
        </w:rPr>
        <w:t xml:space="preserve"> to measure </w:t>
      </w:r>
      <w:r w:rsidR="00F143F5" w:rsidRPr="00450953">
        <w:rPr>
          <w:rFonts w:ascii="Times New Roman" w:hAnsi="Times New Roman" w:cs="Times New Roman"/>
          <w:b/>
          <w:lang w:val="en-GB" w:eastAsia="en-US"/>
        </w:rPr>
        <w:t>the</w:t>
      </w:r>
      <w:r w:rsidRPr="00450953">
        <w:rPr>
          <w:rFonts w:ascii="Times New Roman" w:hAnsi="Times New Roman" w:cs="Times New Roman"/>
          <w:b/>
          <w:lang w:val="en-GB" w:eastAsia="en-US"/>
        </w:rPr>
        <w:t xml:space="preserve"> frequency </w:t>
      </w:r>
      <w:r w:rsidR="00DF0284">
        <w:rPr>
          <w:rFonts w:ascii="Times New Roman" w:hAnsi="Times New Roman" w:cs="Times New Roman"/>
          <w:b/>
          <w:lang w:val="en-GB" w:eastAsia="en-US"/>
        </w:rPr>
        <w:t>if</w:t>
      </w:r>
      <w:r w:rsidRPr="00450953">
        <w:rPr>
          <w:rFonts w:ascii="Times New Roman" w:hAnsi="Times New Roman" w:cs="Times New Roman"/>
          <w:b/>
          <w:lang w:val="en-GB" w:eastAsia="en-US"/>
        </w:rPr>
        <w:t xml:space="preserve"> it is </w:t>
      </w:r>
      <w:r w:rsidR="00DF0284">
        <w:rPr>
          <w:rFonts w:ascii="Times New Roman" w:hAnsi="Times New Roman" w:cs="Times New Roman"/>
          <w:b/>
          <w:lang w:val="en-GB" w:eastAsia="en-US"/>
        </w:rPr>
        <w:t xml:space="preserve">not </w:t>
      </w:r>
      <w:r w:rsidRPr="00450953">
        <w:rPr>
          <w:rFonts w:ascii="Times New Roman" w:hAnsi="Times New Roman" w:cs="Times New Roman"/>
          <w:b/>
          <w:lang w:val="en-GB" w:eastAsia="en-US"/>
        </w:rPr>
        <w:t>within the corresponding TN coverage area</w:t>
      </w:r>
      <w:r w:rsidR="009C4688">
        <w:rPr>
          <w:rFonts w:ascii="Times New Roman" w:hAnsi="Times New Roman" w:cs="Times New Roman"/>
          <w:b/>
          <w:lang w:val="en-GB" w:eastAsia="en-US"/>
        </w:rPr>
        <w:t xml:space="preserve">, </w:t>
      </w:r>
      <w:r w:rsidR="009C4688" w:rsidRPr="009C4688">
        <w:rPr>
          <w:rFonts w:ascii="Times New Roman" w:hAnsi="Times New Roman" w:cs="Times New Roman"/>
          <w:b/>
          <w:lang w:val="en-GB" w:eastAsia="en-US"/>
        </w:rPr>
        <w:t>regardless of the frequency priority</w:t>
      </w:r>
      <w:r w:rsidR="009C4688">
        <w:rPr>
          <w:rFonts w:ascii="Times New Roman" w:hAnsi="Times New Roman" w:cs="Times New Roman"/>
          <w:b/>
          <w:lang w:val="en-GB" w:eastAsia="en-US"/>
        </w:rPr>
        <w:t>.</w:t>
      </w:r>
      <w:r w:rsidRPr="00450953">
        <w:rPr>
          <w:rFonts w:ascii="Times New Roman" w:hAnsi="Times New Roman" w:cs="Times New Roman"/>
          <w:b/>
          <w:lang w:val="en-GB" w:eastAsia="en-US"/>
        </w:rPr>
        <w:t xml:space="preserve"> </w:t>
      </w:r>
    </w:p>
    <w:p w14:paraId="1D2B0EA4" w14:textId="0CAC31DB" w:rsidR="0064019F" w:rsidRDefault="0064019F" w:rsidP="002919F5">
      <w:pPr>
        <w:pStyle w:val="Heading2"/>
        <w:jc w:val="both"/>
      </w:pPr>
      <w:r>
        <w:lastRenderedPageBreak/>
        <w:t>Earth-moving cell</w:t>
      </w:r>
      <w:r w:rsidR="006913C8">
        <w:t xml:space="preserve"> information</w:t>
      </w:r>
    </w:p>
    <w:p w14:paraId="580E38B3" w14:textId="489A9D20" w:rsidR="002A30DB" w:rsidRDefault="00D30A74" w:rsidP="002919F5">
      <w:pPr>
        <w:jc w:val="both"/>
        <w:rPr>
          <w:rFonts w:ascii="Times New Roman" w:hAnsi="Times New Roman" w:cs="Times New Roman"/>
        </w:rPr>
      </w:pPr>
      <w:r>
        <w:rPr>
          <w:rFonts w:ascii="Times New Roman" w:hAnsi="Times New Roman" w:cs="Times New Roman"/>
        </w:rPr>
        <w:t xml:space="preserve">RAN2 has agreed that UE can estimate the </w:t>
      </w:r>
      <w:r w:rsidR="00CE1492">
        <w:rPr>
          <w:rFonts w:ascii="Times New Roman" w:hAnsi="Times New Roman" w:cs="Times New Roman"/>
        </w:rPr>
        <w:t>real-time reference location</w:t>
      </w:r>
      <w:r>
        <w:rPr>
          <w:rFonts w:ascii="Times New Roman" w:hAnsi="Times New Roman" w:cs="Times New Roman"/>
        </w:rPr>
        <w:t xml:space="preserve"> based on the ephemeris and reference location at the epoch time with rough accuracy. The open issue is whether additional information is needed to allow more accurate estimation. </w:t>
      </w:r>
    </w:p>
    <w:p w14:paraId="599BB9AB" w14:textId="62BA4804" w:rsidR="00194DF6" w:rsidRDefault="00194DF6" w:rsidP="00194DF6">
      <w:pPr>
        <w:pStyle w:val="Doc-text2"/>
        <w:pBdr>
          <w:top w:val="single" w:sz="4" w:space="1" w:color="auto"/>
          <w:left w:val="single" w:sz="4" w:space="4" w:color="auto"/>
          <w:bottom w:val="single" w:sz="4" w:space="1" w:color="auto"/>
          <w:right w:val="single" w:sz="4" w:space="4" w:color="auto"/>
        </w:pBdr>
      </w:pPr>
      <w:r w:rsidRPr="00117F70">
        <w:rPr>
          <w:highlight w:val="green"/>
        </w:rPr>
        <w:t>Agreements</w:t>
      </w:r>
      <w:r w:rsidRPr="00117F70">
        <w:rPr>
          <w:highlight w:val="green"/>
        </w:rPr>
        <w:t xml:space="preserve"> RAN2#121bis</w:t>
      </w:r>
      <w:r w:rsidRPr="00117F70">
        <w:rPr>
          <w:highlight w:val="green"/>
        </w:rPr>
        <w:t>:</w:t>
      </w:r>
    </w:p>
    <w:p w14:paraId="462EBAA6" w14:textId="77777777" w:rsidR="00194DF6" w:rsidRDefault="00194DF6" w:rsidP="00194DF6">
      <w:pPr>
        <w:pStyle w:val="Doc-text2"/>
        <w:numPr>
          <w:ilvl w:val="0"/>
          <w:numId w:val="48"/>
        </w:numPr>
        <w:pBdr>
          <w:top w:val="single" w:sz="4" w:space="1" w:color="auto"/>
          <w:left w:val="single" w:sz="4" w:space="4" w:color="auto"/>
          <w:bottom w:val="single" w:sz="4" w:space="1" w:color="auto"/>
          <w:right w:val="single" w:sz="4" w:space="4" w:color="auto"/>
        </w:pBdr>
      </w:pPr>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w:t>
      </w:r>
      <w:r w:rsidRPr="00481975">
        <w:t xml:space="preserve">(FFS </w:t>
      </w:r>
      <w:r>
        <w:t xml:space="preserve">whether </w:t>
      </w:r>
      <w:r w:rsidRPr="00481975">
        <w:t xml:space="preserve">a new </w:t>
      </w:r>
      <w:proofErr w:type="spellStart"/>
      <w:r w:rsidRPr="00481975">
        <w:t>epochTime</w:t>
      </w:r>
      <w:proofErr w:type="spellEnd"/>
      <w:r w:rsidRPr="00481975">
        <w:t xml:space="preserve"> IE</w:t>
      </w:r>
      <w:r>
        <w:t xml:space="preserve"> is needed). RAN2 understanding is that both PVT and</w:t>
      </w:r>
      <w:r w:rsidRPr="00481975">
        <w:t xml:space="preserve"> orbital parameters</w:t>
      </w:r>
      <w:r>
        <w:t xml:space="preserve"> can be used for this. </w:t>
      </w:r>
      <w:r w:rsidRPr="00194DF6">
        <w:rPr>
          <w:highlight w:val="yellow"/>
        </w:rPr>
        <w:t>FFS if additional information is needed to allow more accurate measurements.</w:t>
      </w:r>
    </w:p>
    <w:p w14:paraId="6E8AB056" w14:textId="77777777" w:rsidR="00194DF6" w:rsidRDefault="00194DF6" w:rsidP="002919F5">
      <w:pPr>
        <w:jc w:val="both"/>
        <w:rPr>
          <w:rFonts w:ascii="Times New Roman" w:hAnsi="Times New Roman" w:cs="Times New Roman"/>
        </w:rPr>
      </w:pPr>
    </w:p>
    <w:p w14:paraId="12F74E7E" w14:textId="1FB1961A" w:rsidR="002A30DB" w:rsidRDefault="005919F0" w:rsidP="002919F5">
      <w:pPr>
        <w:jc w:val="both"/>
        <w:rPr>
          <w:rFonts w:ascii="Times New Roman" w:hAnsi="Times New Roman" w:cs="Times New Roman"/>
        </w:rPr>
      </w:pPr>
      <w:r>
        <w:rPr>
          <w:rFonts w:ascii="Times New Roman" w:hAnsi="Times New Roman" w:cs="Times New Roman"/>
        </w:rPr>
        <w:t>To derive</w:t>
      </w:r>
      <w:r w:rsidR="002A30DB">
        <w:rPr>
          <w:rFonts w:ascii="Times New Roman" w:hAnsi="Times New Roman" w:cs="Times New Roman"/>
        </w:rPr>
        <w:t xml:space="preserve"> the </w:t>
      </w:r>
      <w:r w:rsidR="00514B96">
        <w:rPr>
          <w:rFonts w:ascii="Times New Roman" w:hAnsi="Times New Roman" w:cs="Times New Roman"/>
        </w:rPr>
        <w:t xml:space="preserve">real-time reference location </w:t>
      </w:r>
      <w:r w:rsidR="00EC3C0D">
        <w:rPr>
          <w:rFonts w:ascii="Times New Roman" w:hAnsi="Times New Roman" w:cs="Times New Roman"/>
        </w:rPr>
        <w:t>based</w:t>
      </w:r>
      <w:r w:rsidR="002A30DB">
        <w:rPr>
          <w:rFonts w:ascii="Times New Roman" w:hAnsi="Times New Roman" w:cs="Times New Roman"/>
        </w:rPr>
        <w:t xml:space="preserve"> </w:t>
      </w:r>
      <w:r w:rsidR="00F9436C">
        <w:rPr>
          <w:rFonts w:ascii="Times New Roman" w:hAnsi="Times New Roman" w:cs="Times New Roman"/>
        </w:rPr>
        <w:t xml:space="preserve">on </w:t>
      </w:r>
      <w:r w:rsidR="002A30DB">
        <w:rPr>
          <w:rFonts w:ascii="Times New Roman" w:hAnsi="Times New Roman" w:cs="Times New Roman"/>
        </w:rPr>
        <w:t>ephemeris and reference location at the epoch time, there are two underlying assumptions.</w:t>
      </w:r>
    </w:p>
    <w:p w14:paraId="348B0181" w14:textId="77777777" w:rsidR="002A30DB" w:rsidRDefault="002A30DB" w:rsidP="002919F5">
      <w:pPr>
        <w:pStyle w:val="ListParagraph"/>
        <w:numPr>
          <w:ilvl w:val="0"/>
          <w:numId w:val="45"/>
        </w:numPr>
        <w:jc w:val="both"/>
        <w:rPr>
          <w:rFonts w:ascii="Times New Roman" w:hAnsi="Times New Roman" w:cs="Times New Roman"/>
          <w:sz w:val="20"/>
        </w:rPr>
      </w:pPr>
      <w:r>
        <w:rPr>
          <w:rFonts w:ascii="Times New Roman" w:hAnsi="Times New Roman" w:cs="Times New Roman"/>
          <w:sz w:val="20"/>
        </w:rPr>
        <w:t xml:space="preserve">The first </w:t>
      </w:r>
      <w:r w:rsidRPr="002A5614">
        <w:rPr>
          <w:rFonts w:ascii="Times New Roman" w:hAnsi="Times New Roman" w:cs="Times New Roman"/>
          <w:sz w:val="20"/>
        </w:rPr>
        <w:t xml:space="preserve">assumption is that UE derives the trajectory of sub-satellite point based on the ephemeris, </w:t>
      </w:r>
    </w:p>
    <w:p w14:paraId="53C58183" w14:textId="62BB6D6B" w:rsidR="002A30DB" w:rsidRPr="00920E92" w:rsidRDefault="002A30DB" w:rsidP="002919F5">
      <w:pPr>
        <w:pStyle w:val="ListParagraph"/>
        <w:numPr>
          <w:ilvl w:val="0"/>
          <w:numId w:val="45"/>
        </w:numPr>
        <w:spacing w:after="240"/>
        <w:jc w:val="both"/>
        <w:rPr>
          <w:rFonts w:ascii="Times New Roman" w:hAnsi="Times New Roman" w:cs="Times New Roman"/>
        </w:rPr>
      </w:pPr>
      <w:r w:rsidRPr="00920E92">
        <w:rPr>
          <w:rFonts w:ascii="Times New Roman" w:hAnsi="Times New Roman" w:cs="Times New Roman"/>
          <w:sz w:val="20"/>
        </w:rPr>
        <w:t>The second assumption is that the non-steerable beam makes the serving cell reference location relatively static with respect to the sub-satellite point</w:t>
      </w:r>
      <w:r>
        <w:rPr>
          <w:rFonts w:ascii="Times New Roman" w:hAnsi="Times New Roman" w:cs="Times New Roman"/>
          <w:sz w:val="20"/>
        </w:rPr>
        <w:t>. Once the UE determines the distance between the sub-satellite point and the reference location at the epoch time, UE assumes th</w:t>
      </w:r>
      <w:r w:rsidR="00B2785D">
        <w:rPr>
          <w:rFonts w:ascii="Times New Roman" w:hAnsi="Times New Roman" w:cs="Times New Roman"/>
          <w:sz w:val="20"/>
        </w:rPr>
        <w:t>e</w:t>
      </w:r>
      <w:r>
        <w:rPr>
          <w:rFonts w:ascii="Times New Roman" w:hAnsi="Times New Roman" w:cs="Times New Roman"/>
          <w:sz w:val="20"/>
        </w:rPr>
        <w:t xml:space="preserve"> distance</w:t>
      </w:r>
      <w:r w:rsidR="00B2785D">
        <w:rPr>
          <w:rFonts w:ascii="Times New Roman" w:hAnsi="Times New Roman" w:cs="Times New Roman"/>
          <w:sz w:val="20"/>
        </w:rPr>
        <w:t xml:space="preserve"> and relative positions </w:t>
      </w:r>
      <w:r w:rsidR="00A1156B">
        <w:rPr>
          <w:rFonts w:ascii="Times New Roman" w:hAnsi="Times New Roman" w:cs="Times New Roman"/>
          <w:sz w:val="20"/>
        </w:rPr>
        <w:t xml:space="preserve">between the </w:t>
      </w:r>
      <w:r w:rsidR="009F6F11">
        <w:rPr>
          <w:rFonts w:ascii="Times New Roman" w:hAnsi="Times New Roman" w:cs="Times New Roman"/>
          <w:sz w:val="20"/>
        </w:rPr>
        <w:t xml:space="preserve">points </w:t>
      </w:r>
      <w:r w:rsidR="00B2785D">
        <w:rPr>
          <w:rFonts w:ascii="Times New Roman" w:hAnsi="Times New Roman" w:cs="Times New Roman"/>
          <w:sz w:val="20"/>
        </w:rPr>
        <w:t>are</w:t>
      </w:r>
      <w:r>
        <w:rPr>
          <w:rFonts w:ascii="Times New Roman" w:hAnsi="Times New Roman" w:cs="Times New Roman"/>
          <w:sz w:val="20"/>
        </w:rPr>
        <w:t xml:space="preserve"> fixed</w:t>
      </w:r>
      <w:r w:rsidR="00B2785D">
        <w:rPr>
          <w:rFonts w:ascii="Times New Roman" w:hAnsi="Times New Roman" w:cs="Times New Roman"/>
          <w:sz w:val="20"/>
        </w:rPr>
        <w:t>.</w:t>
      </w:r>
      <w:r>
        <w:rPr>
          <w:rFonts w:ascii="Times New Roman" w:hAnsi="Times New Roman" w:cs="Times New Roman"/>
          <w:sz w:val="20"/>
        </w:rPr>
        <w:t xml:space="preserve"> </w:t>
      </w:r>
      <w:r w:rsidR="00B2785D">
        <w:rPr>
          <w:rFonts w:ascii="Times New Roman" w:hAnsi="Times New Roman" w:cs="Times New Roman"/>
          <w:sz w:val="20"/>
        </w:rPr>
        <w:t>Then, in any future time, when the sub-satellite point is derived based on the ephemeris, UE can use the fixed distance and relative position to determine where the reference location is at that time</w:t>
      </w:r>
      <w:r w:rsidRPr="00920E92">
        <w:rPr>
          <w:rFonts w:ascii="Times New Roman" w:hAnsi="Times New Roman" w:cs="Times New Roman"/>
          <w:sz w:val="20"/>
        </w:rPr>
        <w:t xml:space="preserve">. </w:t>
      </w:r>
    </w:p>
    <w:p w14:paraId="467F0BDF" w14:textId="3D650EA4" w:rsidR="002A30DB" w:rsidRDefault="002A30DB" w:rsidP="002919F5">
      <w:pPr>
        <w:jc w:val="both"/>
        <w:rPr>
          <w:rFonts w:ascii="Times New Roman" w:hAnsi="Times New Roman" w:cs="Times New Roman"/>
        </w:rPr>
      </w:pPr>
      <w:r w:rsidRPr="00920E92">
        <w:rPr>
          <w:rFonts w:ascii="Times New Roman" w:hAnsi="Times New Roman" w:cs="Times New Roman"/>
        </w:rPr>
        <w:t xml:space="preserve">For the first assumption, the concern is that from the UE perspective, additional computational effort is required to derive the </w:t>
      </w:r>
      <w:r w:rsidR="006A1358">
        <w:rPr>
          <w:rFonts w:ascii="Times New Roman" w:hAnsi="Times New Roman" w:cs="Times New Roman"/>
        </w:rPr>
        <w:t>real-time location</w:t>
      </w:r>
      <w:r w:rsidRPr="00920E92">
        <w:rPr>
          <w:rFonts w:ascii="Times New Roman" w:hAnsi="Times New Roman" w:cs="Times New Roman"/>
        </w:rPr>
        <w:t xml:space="preserve"> of sub-satellite point based on the ephemeris, which is not required for any feature in Release-17 NTN. For the second assumption, the concern is that how accurate</w:t>
      </w:r>
      <w:r>
        <w:rPr>
          <w:rFonts w:ascii="Times New Roman" w:hAnsi="Times New Roman" w:cs="Times New Roman"/>
        </w:rPr>
        <w:t>ly</w:t>
      </w:r>
      <w:r w:rsidRPr="00920E92">
        <w:rPr>
          <w:rFonts w:ascii="Times New Roman" w:hAnsi="Times New Roman" w:cs="Times New Roman"/>
        </w:rPr>
        <w:t xml:space="preserve"> the reference location can be </w:t>
      </w:r>
      <w:r>
        <w:rPr>
          <w:rFonts w:ascii="Times New Roman" w:hAnsi="Times New Roman" w:cs="Times New Roman"/>
        </w:rPr>
        <w:t>derived</w:t>
      </w:r>
      <w:r w:rsidRPr="00920E92">
        <w:rPr>
          <w:rFonts w:ascii="Times New Roman" w:hAnsi="Times New Roman" w:cs="Times New Roman"/>
        </w:rPr>
        <w:t xml:space="preserve"> </w:t>
      </w:r>
      <w:r w:rsidR="004E58CD">
        <w:rPr>
          <w:rFonts w:ascii="Times New Roman" w:hAnsi="Times New Roman" w:cs="Times New Roman"/>
        </w:rPr>
        <w:t>when assuming</w:t>
      </w:r>
      <w:r w:rsidRPr="00920E92">
        <w:rPr>
          <w:rFonts w:ascii="Times New Roman" w:hAnsi="Times New Roman" w:cs="Times New Roman"/>
        </w:rPr>
        <w:t xml:space="preserve"> the reference location is relatively static with respect to the sub-satellite point</w:t>
      </w:r>
      <w:r>
        <w:rPr>
          <w:rFonts w:ascii="Times New Roman" w:hAnsi="Times New Roman" w:cs="Times New Roman"/>
        </w:rPr>
        <w:t xml:space="preserve"> </w:t>
      </w:r>
      <w:r w:rsidR="00B52788">
        <w:rPr>
          <w:rFonts w:ascii="Times New Roman" w:hAnsi="Times New Roman" w:cs="Times New Roman"/>
        </w:rPr>
        <w:t xml:space="preserve">if </w:t>
      </w:r>
      <w:r w:rsidR="00BF3E86">
        <w:rPr>
          <w:rFonts w:ascii="Times New Roman" w:hAnsi="Times New Roman" w:cs="Times New Roman"/>
        </w:rPr>
        <w:t xml:space="preserve">in </w:t>
      </w:r>
      <w:r w:rsidR="00EA7CC5">
        <w:rPr>
          <w:rFonts w:ascii="Times New Roman" w:hAnsi="Times New Roman" w:cs="Times New Roman"/>
        </w:rPr>
        <w:t xml:space="preserve">reality </w:t>
      </w:r>
      <w:r w:rsidR="006D4D9E">
        <w:rPr>
          <w:rFonts w:ascii="Times New Roman" w:hAnsi="Times New Roman" w:cs="Times New Roman"/>
        </w:rPr>
        <w:t xml:space="preserve">the </w:t>
      </w:r>
      <w:r w:rsidR="00B52788">
        <w:rPr>
          <w:rFonts w:ascii="Times New Roman" w:hAnsi="Times New Roman" w:cs="Times New Roman"/>
        </w:rPr>
        <w:t>relative movement between the reference location and sub-satellite point</w:t>
      </w:r>
      <w:r w:rsidR="006D4D9E">
        <w:rPr>
          <w:rFonts w:ascii="Times New Roman" w:hAnsi="Times New Roman" w:cs="Times New Roman"/>
        </w:rPr>
        <w:t xml:space="preserve"> exists</w:t>
      </w:r>
      <w:r>
        <w:rPr>
          <w:rFonts w:ascii="Times New Roman" w:hAnsi="Times New Roman" w:cs="Times New Roman"/>
        </w:rPr>
        <w:t xml:space="preserve">. If the additional computation is affordable and rough estimation of serving cell reference location is </w:t>
      </w:r>
      <w:r w:rsidR="00FA7737">
        <w:rPr>
          <w:rFonts w:ascii="Times New Roman" w:hAnsi="Times New Roman" w:cs="Times New Roman"/>
        </w:rPr>
        <w:t>sufficient for cell reselection</w:t>
      </w:r>
      <w:r>
        <w:rPr>
          <w:rFonts w:ascii="Times New Roman" w:hAnsi="Times New Roman" w:cs="Times New Roman"/>
        </w:rPr>
        <w:t xml:space="preserve">, </w:t>
      </w:r>
      <w:r w:rsidR="0060156E">
        <w:rPr>
          <w:rFonts w:ascii="Times New Roman" w:hAnsi="Times New Roman" w:cs="Times New Roman"/>
        </w:rPr>
        <w:t>additional information is not needed</w:t>
      </w:r>
      <w:r>
        <w:rPr>
          <w:rFonts w:ascii="Times New Roman" w:hAnsi="Times New Roman" w:cs="Times New Roman"/>
        </w:rPr>
        <w:t xml:space="preserve">. </w:t>
      </w:r>
    </w:p>
    <w:p w14:paraId="2E5872F2" w14:textId="2C3144A2" w:rsidR="00D30A74" w:rsidRDefault="003F0149" w:rsidP="002919F5">
      <w:pPr>
        <w:jc w:val="both"/>
        <w:rPr>
          <w:rFonts w:ascii="Times New Roman" w:hAnsi="Times New Roman" w:cs="Times New Roman"/>
        </w:rPr>
      </w:pPr>
      <w:r>
        <w:rPr>
          <w:rFonts w:ascii="Times New Roman" w:hAnsi="Times New Roman" w:cs="Times New Roman"/>
        </w:rPr>
        <w:t xml:space="preserve">In </w:t>
      </w:r>
      <w:r w:rsidR="004D28D6">
        <w:rPr>
          <w:rFonts w:ascii="Times New Roman" w:hAnsi="Times New Roman" w:cs="Times New Roman"/>
        </w:rPr>
        <w:t>Figure 1,</w:t>
      </w:r>
      <w:r w:rsidR="00DF5BCD">
        <w:rPr>
          <w:rFonts w:ascii="Times New Roman" w:hAnsi="Times New Roman" w:cs="Times New Roman"/>
        </w:rPr>
        <w:t xml:space="preserve"> we illustrate a</w:t>
      </w:r>
      <w:r w:rsidR="002A30DB">
        <w:rPr>
          <w:rFonts w:ascii="Times New Roman" w:hAnsi="Times New Roman" w:cs="Times New Roman"/>
        </w:rPr>
        <w:t xml:space="preserve">n example </w:t>
      </w:r>
      <w:r w:rsidR="00DF5BCD">
        <w:rPr>
          <w:rFonts w:ascii="Times New Roman" w:hAnsi="Times New Roman" w:cs="Times New Roman"/>
        </w:rPr>
        <w:t xml:space="preserve">to </w:t>
      </w:r>
      <w:r w:rsidR="00D0576A">
        <w:rPr>
          <w:rFonts w:ascii="Times New Roman" w:hAnsi="Times New Roman" w:cs="Times New Roman"/>
        </w:rPr>
        <w:t>quantify how th</w:t>
      </w:r>
      <w:r w:rsidR="00E84193">
        <w:rPr>
          <w:rFonts w:ascii="Times New Roman" w:hAnsi="Times New Roman" w:cs="Times New Roman"/>
        </w:rPr>
        <w:t>e earth-moving cell reference location moves</w:t>
      </w:r>
      <w:r w:rsidR="00D0576A">
        <w:rPr>
          <w:rFonts w:ascii="Times New Roman" w:hAnsi="Times New Roman" w:cs="Times New Roman"/>
        </w:rPr>
        <w:t xml:space="preserve"> with respect to the sub-satellite point</w:t>
      </w:r>
      <w:r w:rsidR="00E84193">
        <w:rPr>
          <w:rFonts w:ascii="Times New Roman" w:hAnsi="Times New Roman" w:cs="Times New Roman"/>
        </w:rPr>
        <w:t>.</w:t>
      </w:r>
      <w:r w:rsidR="00DF5BCD">
        <w:rPr>
          <w:rFonts w:ascii="Times New Roman" w:hAnsi="Times New Roman" w:cs="Times New Roman"/>
        </w:rPr>
        <w:t xml:space="preserve"> </w:t>
      </w:r>
      <w:r w:rsidR="001F0894">
        <w:rPr>
          <w:rFonts w:ascii="Times New Roman" w:hAnsi="Times New Roman" w:cs="Times New Roman"/>
        </w:rPr>
        <w:t>Consider</w:t>
      </w:r>
      <w:r w:rsidR="000C140E">
        <w:rPr>
          <w:rFonts w:ascii="Times New Roman" w:hAnsi="Times New Roman" w:cs="Times New Roman"/>
        </w:rPr>
        <w:t xml:space="preserve"> a LEO satellite in a circular orbit</w:t>
      </w:r>
      <w:r w:rsidR="00164B72">
        <w:rPr>
          <w:rFonts w:ascii="Times New Roman" w:hAnsi="Times New Roman" w:cs="Times New Roman"/>
        </w:rPr>
        <w:t xml:space="preserve"> with altitude 600 km [1]</w:t>
      </w:r>
      <w:r w:rsidR="001F0894">
        <w:rPr>
          <w:rFonts w:ascii="Times New Roman" w:hAnsi="Times New Roman" w:cs="Times New Roman"/>
        </w:rPr>
        <w:t xml:space="preserve"> radiat</w:t>
      </w:r>
      <w:r w:rsidR="00F51CC8">
        <w:rPr>
          <w:rFonts w:ascii="Times New Roman" w:hAnsi="Times New Roman" w:cs="Times New Roman"/>
        </w:rPr>
        <w:t>ing</w:t>
      </w:r>
      <w:r w:rsidR="001F0894">
        <w:rPr>
          <w:rFonts w:ascii="Times New Roman" w:hAnsi="Times New Roman" w:cs="Times New Roman"/>
        </w:rPr>
        <w:t xml:space="preserve"> a non-steering beam.</w:t>
      </w:r>
      <w:r w:rsidR="000C140E">
        <w:rPr>
          <w:rFonts w:ascii="Times New Roman" w:hAnsi="Times New Roman" w:cs="Times New Roman"/>
        </w:rPr>
        <w:t xml:space="preserve"> </w:t>
      </w:r>
      <w:r w:rsidR="001F0894">
        <w:rPr>
          <w:rFonts w:ascii="Times New Roman" w:hAnsi="Times New Roman" w:cs="Times New Roman"/>
        </w:rPr>
        <w:t>A</w:t>
      </w:r>
      <w:r w:rsidR="000C140E">
        <w:rPr>
          <w:rFonts w:ascii="Times New Roman" w:hAnsi="Times New Roman" w:cs="Times New Roman"/>
        </w:rPr>
        <w:t xml:space="preserve">t an epoch time, the serving cell reference location is </w:t>
      </w:r>
      <w:r w:rsidR="001F0894">
        <w:rPr>
          <w:rFonts w:ascii="Times New Roman" w:hAnsi="Times New Roman" w:cs="Times New Roman"/>
        </w:rPr>
        <w:t>the</w:t>
      </w:r>
      <w:r w:rsidR="000C140E">
        <w:rPr>
          <w:rFonts w:ascii="Times New Roman" w:hAnsi="Times New Roman" w:cs="Times New Roman"/>
        </w:rPr>
        <w:t xml:space="preserve"> beam center which is at point A on the ground, and the sub-satellite point is at B. </w:t>
      </w:r>
      <w:r w:rsidR="00DF5BCD">
        <w:rPr>
          <w:rFonts w:ascii="Times New Roman" w:hAnsi="Times New Roman" w:cs="Times New Roman"/>
        </w:rPr>
        <w:t xml:space="preserve">Assume </w:t>
      </w:r>
      <w:r w:rsidR="000C140E">
        <w:rPr>
          <w:rFonts w:ascii="Times New Roman" w:hAnsi="Times New Roman" w:cs="Times New Roman"/>
        </w:rPr>
        <w:t xml:space="preserve">for non-steerable beam, </w:t>
      </w:r>
      <w:r w:rsidR="00DF5BCD">
        <w:rPr>
          <w:rFonts w:ascii="Times New Roman" w:hAnsi="Times New Roman" w:cs="Times New Roman"/>
        </w:rPr>
        <w:t xml:space="preserve">the angle </w:t>
      </w:r>
      <w:r w:rsidR="000C140E">
        <w:rPr>
          <w:rFonts w:ascii="Times New Roman" w:hAnsi="Times New Roman" w:cs="Times New Roman"/>
        </w:rPr>
        <w:t>beta is fixed.</w:t>
      </w:r>
      <w:r w:rsidR="00DF5BCD">
        <w:rPr>
          <w:rFonts w:ascii="Times New Roman" w:hAnsi="Times New Roman" w:cs="Times New Roman"/>
        </w:rPr>
        <w:t xml:space="preserve"> </w:t>
      </w:r>
      <w:r w:rsidR="000C140E">
        <w:rPr>
          <w:rFonts w:ascii="Times New Roman" w:hAnsi="Times New Roman" w:cs="Times New Roman"/>
        </w:rPr>
        <w:t>Then, the distance between the refere</w:t>
      </w:r>
      <w:r w:rsidR="0075545C">
        <w:rPr>
          <w:rFonts w:ascii="Times New Roman" w:hAnsi="Times New Roman" w:cs="Times New Roman"/>
        </w:rPr>
        <w:t>n</w:t>
      </w:r>
      <w:r w:rsidR="000C140E">
        <w:rPr>
          <w:rFonts w:ascii="Times New Roman" w:hAnsi="Times New Roman" w:cs="Times New Roman"/>
        </w:rPr>
        <w:t>ce location and the sub</w:t>
      </w:r>
      <w:r w:rsidR="00532110">
        <w:rPr>
          <w:rFonts w:ascii="Times New Roman" w:hAnsi="Times New Roman" w:cs="Times New Roman"/>
        </w:rPr>
        <w:t>-</w:t>
      </w:r>
      <w:r w:rsidR="000C140E">
        <w:rPr>
          <w:rFonts w:ascii="Times New Roman" w:hAnsi="Times New Roman" w:cs="Times New Roman"/>
        </w:rPr>
        <w:t xml:space="preserve">satellite </w:t>
      </w:r>
      <w:r w:rsidR="00532110">
        <w:rPr>
          <w:rFonts w:ascii="Times New Roman" w:hAnsi="Times New Roman" w:cs="Times New Roman"/>
        </w:rPr>
        <w:t xml:space="preserve">point </w:t>
      </w:r>
      <w:r w:rsidR="000C140E">
        <w:rPr>
          <w:rFonts w:ascii="Times New Roman" w:hAnsi="Times New Roman" w:cs="Times New Roman"/>
        </w:rPr>
        <w:t>can be derived given the earth radius</w:t>
      </w:r>
      <w:r w:rsidR="00532110">
        <w:rPr>
          <w:rFonts w:ascii="Times New Roman" w:hAnsi="Times New Roman" w:cs="Times New Roman"/>
        </w:rPr>
        <w:t xml:space="preserve"> R</w:t>
      </w:r>
      <w:r w:rsidR="000C140E">
        <w:rPr>
          <w:rFonts w:ascii="Times New Roman" w:hAnsi="Times New Roman" w:cs="Times New Roman"/>
        </w:rPr>
        <w:t>, the</w:t>
      </w:r>
      <w:r w:rsidR="00532110">
        <w:rPr>
          <w:rFonts w:ascii="Times New Roman" w:hAnsi="Times New Roman" w:cs="Times New Roman"/>
        </w:rPr>
        <w:t xml:space="preserve"> satellite</w:t>
      </w:r>
      <w:r w:rsidR="000C140E">
        <w:rPr>
          <w:rFonts w:ascii="Times New Roman" w:hAnsi="Times New Roman" w:cs="Times New Roman"/>
        </w:rPr>
        <w:t xml:space="preserve"> altitude </w:t>
      </w:r>
      <w:r w:rsidR="00532110">
        <w:rPr>
          <w:rFonts w:ascii="Times New Roman" w:hAnsi="Times New Roman" w:cs="Times New Roman"/>
        </w:rPr>
        <w:t xml:space="preserve">h, </w:t>
      </w:r>
      <w:r w:rsidR="000C140E">
        <w:rPr>
          <w:rFonts w:ascii="Times New Roman" w:hAnsi="Times New Roman" w:cs="Times New Roman"/>
        </w:rPr>
        <w:t>and the fixed</w:t>
      </w:r>
      <w:r w:rsidR="008D6453">
        <w:rPr>
          <w:rFonts w:ascii="Times New Roman" w:hAnsi="Times New Roman" w:cs="Times New Roman"/>
        </w:rPr>
        <w:t xml:space="preserve"> beam</w:t>
      </w:r>
      <w:r w:rsidR="000C140E">
        <w:rPr>
          <w:rFonts w:ascii="Times New Roman" w:hAnsi="Times New Roman" w:cs="Times New Roman"/>
        </w:rPr>
        <w:t xml:space="preserve"> angle beta. </w:t>
      </w:r>
      <w:r w:rsidR="000C140E" w:rsidRPr="000C140E">
        <w:rPr>
          <w:rFonts w:ascii="Times New Roman" w:hAnsi="Times New Roman" w:cs="Times New Roman"/>
        </w:rPr>
        <w:t>Even for circular orbits, the altitude above ground can vary by as much as 30 km (19 mi) (especially for polar orbits)</w:t>
      </w:r>
      <w:r w:rsidR="000C140E">
        <w:rPr>
          <w:rFonts w:ascii="Times New Roman" w:hAnsi="Times New Roman" w:cs="Times New Roman"/>
        </w:rPr>
        <w:t xml:space="preserve"> [</w:t>
      </w:r>
      <w:r w:rsidR="00164B72">
        <w:rPr>
          <w:rFonts w:ascii="Times New Roman" w:hAnsi="Times New Roman" w:cs="Times New Roman"/>
        </w:rPr>
        <w:t>2</w:t>
      </w:r>
      <w:r w:rsidR="000C140E">
        <w:rPr>
          <w:rFonts w:ascii="Times New Roman" w:hAnsi="Times New Roman" w:cs="Times New Roman"/>
        </w:rPr>
        <w:t xml:space="preserve">]. </w:t>
      </w:r>
      <w:r w:rsidR="00D552F1">
        <w:rPr>
          <w:rFonts w:ascii="Times New Roman" w:hAnsi="Times New Roman" w:cs="Times New Roman"/>
        </w:rPr>
        <w:t xml:space="preserve">The varying altitude here can also mimic the scenario of elliptical orbits. </w:t>
      </w:r>
    </w:p>
    <w:p w14:paraId="16052E37" w14:textId="6AC23470" w:rsidR="007E759C" w:rsidRDefault="00215660" w:rsidP="002919F5">
      <w:pPr>
        <w:jc w:val="center"/>
        <w:rPr>
          <w:rFonts w:ascii="Times New Roman" w:hAnsi="Times New Roman" w:cs="Times New Roman"/>
        </w:rPr>
      </w:pPr>
      <w:r w:rsidRPr="00215660">
        <w:rPr>
          <w:rFonts w:ascii="Times New Roman" w:hAnsi="Times New Roman" w:cs="Times New Roman"/>
          <w:noProof/>
        </w:rPr>
        <w:drawing>
          <wp:inline distT="0" distB="0" distL="0" distR="0" wp14:anchorId="61AB1DBD" wp14:editId="2112D6AB">
            <wp:extent cx="5089072" cy="237271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93888" cy="2374963"/>
                    </a:xfrm>
                    <a:prstGeom prst="rect">
                      <a:avLst/>
                    </a:prstGeom>
                  </pic:spPr>
                </pic:pic>
              </a:graphicData>
            </a:graphic>
          </wp:inline>
        </w:drawing>
      </w:r>
    </w:p>
    <w:p w14:paraId="3762901E" w14:textId="02BE1EE4" w:rsidR="00215660" w:rsidRDefault="00215660" w:rsidP="002919F5">
      <w:pPr>
        <w:jc w:val="both"/>
        <w:rPr>
          <w:rFonts w:ascii="Times New Roman" w:hAnsi="Times New Roman" w:cs="Times New Roman"/>
        </w:rPr>
      </w:pPr>
      <w:r>
        <w:rPr>
          <w:rFonts w:ascii="Times New Roman" w:hAnsi="Times New Roman" w:cs="Times New Roman"/>
        </w:rPr>
        <w:t xml:space="preserve">Figure 1. </w:t>
      </w:r>
      <w:r w:rsidR="008063AB">
        <w:rPr>
          <w:rFonts w:ascii="Times New Roman" w:hAnsi="Times New Roman" w:cs="Times New Roman"/>
        </w:rPr>
        <w:t>Illustration of the d</w:t>
      </w:r>
      <w:r>
        <w:rPr>
          <w:rFonts w:ascii="Times New Roman" w:hAnsi="Times New Roman" w:cs="Times New Roman"/>
        </w:rPr>
        <w:t>istance between reference location and sub-satellite point (AB)</w:t>
      </w:r>
    </w:p>
    <w:p w14:paraId="52B3B8B0" w14:textId="5B4FB465" w:rsidR="004D28D6" w:rsidRDefault="004D28D6" w:rsidP="002919F5">
      <w:pPr>
        <w:jc w:val="both"/>
        <w:rPr>
          <w:rFonts w:ascii="Times New Roman" w:hAnsi="Times New Roman" w:cs="Times New Roman"/>
        </w:rPr>
      </w:pPr>
      <w:r>
        <w:rPr>
          <w:rFonts w:ascii="Times New Roman" w:hAnsi="Times New Roman" w:cs="Times New Roman"/>
        </w:rPr>
        <w:t xml:space="preserve">In Figure 2, we show how the distance between the reference location and the sub-satellite point is varying with </w:t>
      </w:r>
      <w:r w:rsidR="000049A0">
        <w:rPr>
          <w:rFonts w:ascii="Times New Roman" w:hAnsi="Times New Roman" w:cs="Times New Roman"/>
        </w:rPr>
        <w:t xml:space="preserve">the </w:t>
      </w:r>
      <w:r>
        <w:rPr>
          <w:rFonts w:ascii="Times New Roman" w:hAnsi="Times New Roman" w:cs="Times New Roman"/>
        </w:rPr>
        <w:t xml:space="preserve">altitude </w:t>
      </w:r>
      <w:r w:rsidR="00470F4C">
        <w:rPr>
          <w:rFonts w:ascii="Times New Roman" w:hAnsi="Times New Roman" w:cs="Times New Roman"/>
        </w:rPr>
        <w:t xml:space="preserve">for different </w:t>
      </w:r>
      <w:r>
        <w:rPr>
          <w:rFonts w:ascii="Times New Roman" w:hAnsi="Times New Roman" w:cs="Times New Roman"/>
        </w:rPr>
        <w:t xml:space="preserve">beam angle. Consider the epoch time is the time when the altitude equals 585 km, and the reference location coordinates is provided by the network, which is point A. </w:t>
      </w:r>
      <w:r w:rsidR="00E97D66">
        <w:rPr>
          <w:rFonts w:ascii="Times New Roman" w:hAnsi="Times New Roman" w:cs="Times New Roman"/>
        </w:rPr>
        <w:t xml:space="preserve">As the satellite moves on the orbit, the altitude changes </w:t>
      </w:r>
      <w:r w:rsidR="00E97D66">
        <w:rPr>
          <w:rFonts w:ascii="Times New Roman" w:hAnsi="Times New Roman" w:cs="Times New Roman"/>
        </w:rPr>
        <w:lastRenderedPageBreak/>
        <w:t xml:space="preserve">which leads to the change of distance AB. As shown in the right plot, the </w:t>
      </w:r>
      <w:r w:rsidR="00B202FB">
        <w:rPr>
          <w:rFonts w:ascii="Times New Roman" w:hAnsi="Times New Roman" w:cs="Times New Roman"/>
        </w:rPr>
        <w:t xml:space="preserve">maximum change of </w:t>
      </w:r>
      <w:r w:rsidR="00E97D66">
        <w:rPr>
          <w:rFonts w:ascii="Times New Roman" w:hAnsi="Times New Roman" w:cs="Times New Roman"/>
        </w:rPr>
        <w:t xml:space="preserve">distance </w:t>
      </w:r>
      <w:r w:rsidR="00B202FB">
        <w:rPr>
          <w:rFonts w:ascii="Times New Roman" w:hAnsi="Times New Roman" w:cs="Times New Roman"/>
        </w:rPr>
        <w:t xml:space="preserve">AB </w:t>
      </w:r>
      <w:r w:rsidR="00E97D66">
        <w:rPr>
          <w:rFonts w:ascii="Times New Roman" w:hAnsi="Times New Roman" w:cs="Times New Roman"/>
        </w:rPr>
        <w:t xml:space="preserve">can </w:t>
      </w:r>
      <w:r w:rsidR="00B202FB">
        <w:rPr>
          <w:rFonts w:ascii="Times New Roman" w:hAnsi="Times New Roman" w:cs="Times New Roman"/>
        </w:rPr>
        <w:t>vary from 0 (for beta=0 deg) to</w:t>
      </w:r>
      <w:r w:rsidR="00E97D66">
        <w:rPr>
          <w:rFonts w:ascii="Times New Roman" w:hAnsi="Times New Roman" w:cs="Times New Roman"/>
        </w:rPr>
        <w:t xml:space="preserve"> 80 km </w:t>
      </w:r>
      <w:r w:rsidR="00B202FB">
        <w:rPr>
          <w:rFonts w:ascii="Times New Roman" w:hAnsi="Times New Roman" w:cs="Times New Roman"/>
        </w:rPr>
        <w:t xml:space="preserve">(for beta=60 deg) </w:t>
      </w:r>
      <w:r w:rsidR="00E97D66">
        <w:rPr>
          <w:rFonts w:ascii="Times New Roman" w:hAnsi="Times New Roman" w:cs="Times New Roman"/>
        </w:rPr>
        <w:t xml:space="preserve">compared to the </w:t>
      </w:r>
      <w:r w:rsidR="00B202FB">
        <w:rPr>
          <w:rFonts w:ascii="Times New Roman" w:hAnsi="Times New Roman" w:cs="Times New Roman"/>
        </w:rPr>
        <w:t>initial AB at the epoch time</w:t>
      </w:r>
      <w:r w:rsidR="00A6294E">
        <w:rPr>
          <w:rFonts w:ascii="Times New Roman" w:hAnsi="Times New Roman" w:cs="Times New Roman"/>
        </w:rPr>
        <w:t>. This means w</w:t>
      </w:r>
      <w:r w:rsidR="00D552F1">
        <w:rPr>
          <w:rFonts w:ascii="Times New Roman" w:hAnsi="Times New Roman" w:cs="Times New Roman"/>
        </w:rPr>
        <w:t xml:space="preserve">hen </w:t>
      </w:r>
      <w:r w:rsidR="0065785B">
        <w:rPr>
          <w:rFonts w:ascii="Times New Roman" w:hAnsi="Times New Roman" w:cs="Times New Roman"/>
        </w:rPr>
        <w:t>the beam angle is large</w:t>
      </w:r>
      <w:r w:rsidR="00AE3E0A">
        <w:rPr>
          <w:rFonts w:ascii="Times New Roman" w:hAnsi="Times New Roman" w:cs="Times New Roman"/>
        </w:rPr>
        <w:t xml:space="preserve"> and the altitude change is large</w:t>
      </w:r>
      <w:r w:rsidR="0065785B">
        <w:rPr>
          <w:rFonts w:ascii="Times New Roman" w:hAnsi="Times New Roman" w:cs="Times New Roman"/>
        </w:rPr>
        <w:t>, the distance between the reference location and the sub-satellite point varies</w:t>
      </w:r>
      <w:r w:rsidR="00A6294E">
        <w:rPr>
          <w:rFonts w:ascii="Times New Roman" w:hAnsi="Times New Roman" w:cs="Times New Roman"/>
        </w:rPr>
        <w:t xml:space="preserve"> </w:t>
      </w:r>
      <w:r w:rsidR="0065785B">
        <w:rPr>
          <w:rFonts w:ascii="Times New Roman" w:hAnsi="Times New Roman" w:cs="Times New Roman"/>
        </w:rPr>
        <w:t xml:space="preserve">significantly compared to the </w:t>
      </w:r>
      <w:r w:rsidR="00683280">
        <w:rPr>
          <w:rFonts w:ascii="Times New Roman" w:hAnsi="Times New Roman" w:cs="Times New Roman"/>
        </w:rPr>
        <w:t xml:space="preserve">initial </w:t>
      </w:r>
      <w:r w:rsidR="0065785B">
        <w:rPr>
          <w:rFonts w:ascii="Times New Roman" w:hAnsi="Times New Roman" w:cs="Times New Roman"/>
        </w:rPr>
        <w:t>distance at the epoch time</w:t>
      </w:r>
      <w:r w:rsidR="009B4EB1">
        <w:rPr>
          <w:rFonts w:ascii="Times New Roman" w:hAnsi="Times New Roman" w:cs="Times New Roman"/>
        </w:rPr>
        <w:t>.</w:t>
      </w:r>
      <w:r w:rsidR="00683280">
        <w:rPr>
          <w:rFonts w:ascii="Times New Roman" w:hAnsi="Times New Roman" w:cs="Times New Roman"/>
        </w:rPr>
        <w:t xml:space="preserve"> Compared with the typical beam footprint size 100-1000 km</w:t>
      </w:r>
      <w:r w:rsidR="003C601E">
        <w:rPr>
          <w:rFonts w:ascii="Times New Roman" w:hAnsi="Times New Roman" w:cs="Times New Roman"/>
        </w:rPr>
        <w:t xml:space="preserve"> of LEO satellite</w:t>
      </w:r>
      <w:r w:rsidR="00683280">
        <w:rPr>
          <w:rFonts w:ascii="Times New Roman" w:hAnsi="Times New Roman" w:cs="Times New Roman"/>
        </w:rPr>
        <w:t>, the deviation of 80 km is relatively large for small beam footprint size.</w:t>
      </w:r>
      <w:r w:rsidR="009B4EB1">
        <w:rPr>
          <w:rFonts w:ascii="Times New Roman" w:hAnsi="Times New Roman" w:cs="Times New Roman"/>
        </w:rPr>
        <w:t xml:space="preserve"> </w:t>
      </w:r>
      <w:r w:rsidR="00A6294E">
        <w:rPr>
          <w:rFonts w:ascii="Times New Roman" w:hAnsi="Times New Roman" w:cs="Times New Roman"/>
        </w:rPr>
        <w:t>Hence,</w:t>
      </w:r>
      <w:r w:rsidR="009B4EB1">
        <w:rPr>
          <w:rFonts w:ascii="Times New Roman" w:hAnsi="Times New Roman" w:cs="Times New Roman"/>
        </w:rPr>
        <w:t xml:space="preserve"> for small beam angle</w:t>
      </w:r>
      <w:r w:rsidR="00FF25CB">
        <w:rPr>
          <w:rFonts w:ascii="Times New Roman" w:hAnsi="Times New Roman" w:cs="Times New Roman"/>
        </w:rPr>
        <w:t xml:space="preserve"> (equivalently, large elevation angle)</w:t>
      </w:r>
      <w:r w:rsidR="00AE3E0A">
        <w:rPr>
          <w:rFonts w:ascii="Times New Roman" w:hAnsi="Times New Roman" w:cs="Times New Roman"/>
        </w:rPr>
        <w:t xml:space="preserve"> and small change of altitude</w:t>
      </w:r>
      <w:r w:rsidR="009B4EB1">
        <w:rPr>
          <w:rFonts w:ascii="Times New Roman" w:hAnsi="Times New Roman" w:cs="Times New Roman"/>
        </w:rPr>
        <w:t xml:space="preserve">, the assumption 2 above can provide a rough estimation of the reference location with a </w:t>
      </w:r>
      <w:r w:rsidR="00FF25CB">
        <w:rPr>
          <w:rFonts w:ascii="Times New Roman" w:hAnsi="Times New Roman" w:cs="Times New Roman"/>
        </w:rPr>
        <w:t>relatively</w:t>
      </w:r>
      <w:r w:rsidR="009B4EB1">
        <w:rPr>
          <w:rFonts w:ascii="Times New Roman" w:hAnsi="Times New Roman" w:cs="Times New Roman"/>
        </w:rPr>
        <w:t xml:space="preserve"> small deviation to the true reference location; </w:t>
      </w:r>
      <w:r w:rsidR="0035566B">
        <w:rPr>
          <w:rFonts w:ascii="Times New Roman" w:hAnsi="Times New Roman" w:cs="Times New Roman"/>
        </w:rPr>
        <w:t xml:space="preserve">the </w:t>
      </w:r>
      <w:r w:rsidR="0065785B">
        <w:rPr>
          <w:rFonts w:ascii="Times New Roman" w:hAnsi="Times New Roman" w:cs="Times New Roman"/>
        </w:rPr>
        <w:t>large</w:t>
      </w:r>
      <w:r w:rsidR="0035566B">
        <w:rPr>
          <w:rFonts w:ascii="Times New Roman" w:hAnsi="Times New Roman" w:cs="Times New Roman"/>
        </w:rPr>
        <w:t>r</w:t>
      </w:r>
      <w:r w:rsidR="0065785B">
        <w:rPr>
          <w:rFonts w:ascii="Times New Roman" w:hAnsi="Times New Roman" w:cs="Times New Roman"/>
        </w:rPr>
        <w:t xml:space="preserve"> </w:t>
      </w:r>
      <w:r w:rsidR="0035566B">
        <w:rPr>
          <w:rFonts w:ascii="Times New Roman" w:hAnsi="Times New Roman" w:cs="Times New Roman"/>
        </w:rPr>
        <w:t xml:space="preserve">the </w:t>
      </w:r>
      <w:r w:rsidR="0065785B">
        <w:rPr>
          <w:rFonts w:ascii="Times New Roman" w:hAnsi="Times New Roman" w:cs="Times New Roman"/>
        </w:rPr>
        <w:t>beam angle</w:t>
      </w:r>
      <w:r w:rsidR="00AE3E0A">
        <w:rPr>
          <w:rFonts w:ascii="Times New Roman" w:hAnsi="Times New Roman" w:cs="Times New Roman"/>
        </w:rPr>
        <w:t xml:space="preserve"> and the larger the altitude changes</w:t>
      </w:r>
      <w:r w:rsidR="0035566B">
        <w:rPr>
          <w:rFonts w:ascii="Times New Roman" w:hAnsi="Times New Roman" w:cs="Times New Roman"/>
        </w:rPr>
        <w:t>, the assumption 2 leads to more deviation in estimating the reference location.</w:t>
      </w:r>
    </w:p>
    <w:p w14:paraId="690F9053" w14:textId="026F0B89" w:rsidR="007222F7" w:rsidRDefault="00215660" w:rsidP="002919F5">
      <w:pPr>
        <w:jc w:val="center"/>
        <w:rPr>
          <w:rFonts w:ascii="Times New Roman" w:hAnsi="Times New Roman" w:cs="Times New Roman"/>
        </w:rPr>
      </w:pPr>
      <w:r w:rsidRPr="00215660">
        <w:rPr>
          <w:rFonts w:ascii="Times New Roman" w:hAnsi="Times New Roman" w:cs="Times New Roman"/>
          <w:noProof/>
        </w:rPr>
        <w:drawing>
          <wp:inline distT="0" distB="0" distL="0" distR="0" wp14:anchorId="2720BA1D" wp14:editId="4541A54B">
            <wp:extent cx="5328285" cy="3994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8285" cy="3994785"/>
                    </a:xfrm>
                    <a:prstGeom prst="rect">
                      <a:avLst/>
                    </a:prstGeom>
                    <a:noFill/>
                    <a:ln>
                      <a:noFill/>
                    </a:ln>
                  </pic:spPr>
                </pic:pic>
              </a:graphicData>
            </a:graphic>
          </wp:inline>
        </w:drawing>
      </w:r>
    </w:p>
    <w:p w14:paraId="20D3059D" w14:textId="56B70298" w:rsidR="00215660" w:rsidRPr="00491F9E" w:rsidRDefault="00215660" w:rsidP="002919F5">
      <w:pPr>
        <w:jc w:val="both"/>
        <w:rPr>
          <w:rFonts w:ascii="Times New Roman" w:hAnsi="Times New Roman" w:cs="Times New Roman"/>
        </w:rPr>
      </w:pPr>
      <w:r>
        <w:rPr>
          <w:rFonts w:ascii="Times New Roman" w:hAnsi="Times New Roman" w:cs="Times New Roman"/>
        </w:rPr>
        <w:t xml:space="preserve">Figure 2. </w:t>
      </w:r>
      <w:r w:rsidR="00422577">
        <w:rPr>
          <w:rFonts w:ascii="Times New Roman" w:hAnsi="Times New Roman" w:cs="Times New Roman"/>
        </w:rPr>
        <w:t>Distance change between reference location and sub-satellite point (compared to the initial distance AB at the epoch time where altitude = 585 km)</w:t>
      </w:r>
    </w:p>
    <w:p w14:paraId="6E055C34" w14:textId="72B33DA0" w:rsidR="00DF71B8" w:rsidRPr="00DF71B8" w:rsidRDefault="00DF71B8" w:rsidP="002919F5">
      <w:pPr>
        <w:jc w:val="both"/>
        <w:rPr>
          <w:rFonts w:ascii="Times New Roman" w:hAnsi="Times New Roman" w:cs="Times New Roman"/>
          <w:b/>
        </w:rPr>
      </w:pPr>
      <w:r w:rsidRPr="00DF71B8">
        <w:rPr>
          <w:rFonts w:ascii="Times New Roman" w:hAnsi="Times New Roman" w:cs="Times New Roman"/>
          <w:b/>
        </w:rPr>
        <w:t xml:space="preserve">Observation 1: </w:t>
      </w:r>
      <w:r w:rsidR="00BC5039">
        <w:rPr>
          <w:rFonts w:ascii="Times New Roman" w:hAnsi="Times New Roman" w:cs="Times New Roman"/>
          <w:b/>
        </w:rPr>
        <w:t>T</w:t>
      </w:r>
      <w:r w:rsidR="00BC5039" w:rsidRPr="00DF71B8">
        <w:rPr>
          <w:rFonts w:ascii="Times New Roman" w:hAnsi="Times New Roman" w:cs="Times New Roman"/>
          <w:b/>
        </w:rPr>
        <w:t xml:space="preserve">he </w:t>
      </w:r>
      <w:r w:rsidR="00BC5039">
        <w:rPr>
          <w:rFonts w:ascii="Times New Roman" w:hAnsi="Times New Roman" w:cs="Times New Roman"/>
          <w:b/>
        </w:rPr>
        <w:t>real-time</w:t>
      </w:r>
      <w:r w:rsidR="00BC5039" w:rsidRPr="00DF71B8">
        <w:rPr>
          <w:rFonts w:ascii="Times New Roman" w:hAnsi="Times New Roman" w:cs="Times New Roman"/>
          <w:b/>
        </w:rPr>
        <w:t xml:space="preserve"> reference location </w:t>
      </w:r>
      <w:r w:rsidR="00BC5039">
        <w:rPr>
          <w:rFonts w:ascii="Times New Roman" w:hAnsi="Times New Roman" w:cs="Times New Roman"/>
          <w:b/>
        </w:rPr>
        <w:t xml:space="preserve">of earth-moving cell derived </w:t>
      </w:r>
      <w:r w:rsidR="00BC5039" w:rsidRPr="00DF71B8">
        <w:rPr>
          <w:rFonts w:ascii="Times New Roman" w:hAnsi="Times New Roman" w:cs="Times New Roman"/>
          <w:b/>
        </w:rPr>
        <w:t xml:space="preserve">based on </w:t>
      </w:r>
      <w:r w:rsidR="00BC5039">
        <w:rPr>
          <w:rFonts w:ascii="Times New Roman" w:hAnsi="Times New Roman" w:cs="Times New Roman"/>
          <w:b/>
        </w:rPr>
        <w:t xml:space="preserve">the </w:t>
      </w:r>
      <w:r w:rsidR="00BC5039" w:rsidRPr="00DF71B8">
        <w:rPr>
          <w:rFonts w:ascii="Times New Roman" w:hAnsi="Times New Roman" w:cs="Times New Roman"/>
          <w:b/>
        </w:rPr>
        <w:t xml:space="preserve">ephemeris and </w:t>
      </w:r>
      <w:r w:rsidR="00BC5039">
        <w:rPr>
          <w:rFonts w:ascii="Times New Roman" w:hAnsi="Times New Roman" w:cs="Times New Roman"/>
          <w:b/>
        </w:rPr>
        <w:t xml:space="preserve">the </w:t>
      </w:r>
      <w:r w:rsidR="00BC5039" w:rsidRPr="00DF71B8">
        <w:rPr>
          <w:rFonts w:ascii="Times New Roman" w:hAnsi="Times New Roman" w:cs="Times New Roman"/>
          <w:b/>
        </w:rPr>
        <w:t xml:space="preserve">reference location at the epoch time </w:t>
      </w:r>
      <w:r w:rsidR="00BC5039">
        <w:rPr>
          <w:rFonts w:ascii="Times New Roman" w:hAnsi="Times New Roman" w:cs="Times New Roman"/>
          <w:b/>
        </w:rPr>
        <w:t>can provide rough accuracy for small beam angle (equivalently, larger elevation angle) and small altitude change, but becomes inaccurate</w:t>
      </w:r>
      <w:r w:rsidR="008444C8">
        <w:rPr>
          <w:rFonts w:ascii="Times New Roman" w:hAnsi="Times New Roman" w:cs="Times New Roman"/>
          <w:b/>
        </w:rPr>
        <w:t xml:space="preserve"> (i.e., with tens of km deviation to the true value)</w:t>
      </w:r>
      <w:r w:rsidR="00BC5039">
        <w:rPr>
          <w:rFonts w:ascii="Times New Roman" w:hAnsi="Times New Roman" w:cs="Times New Roman"/>
          <w:b/>
        </w:rPr>
        <w:t xml:space="preserve"> in case of large beam angle (equivalently, small elevation angle) and large altitude change. </w:t>
      </w:r>
      <w:r w:rsidR="00AE3E0A">
        <w:rPr>
          <w:rFonts w:ascii="Times New Roman" w:hAnsi="Times New Roman" w:cs="Times New Roman"/>
          <w:b/>
        </w:rPr>
        <w:t xml:space="preserve"> </w:t>
      </w:r>
    </w:p>
    <w:p w14:paraId="4C4F23E5" w14:textId="26438CFA" w:rsidR="00012D5B" w:rsidRDefault="00AD690B" w:rsidP="002919F5">
      <w:pPr>
        <w:jc w:val="both"/>
        <w:rPr>
          <w:rFonts w:ascii="Times New Roman" w:hAnsi="Times New Roman" w:cs="Times New Roman"/>
        </w:rPr>
      </w:pPr>
      <w:r>
        <w:rPr>
          <w:rFonts w:ascii="Times New Roman" w:hAnsi="Times New Roman" w:cs="Times New Roman"/>
        </w:rPr>
        <w:t xml:space="preserve">As shown above, </w:t>
      </w:r>
      <w:r w:rsidR="00AE3E0A">
        <w:rPr>
          <w:rFonts w:ascii="Times New Roman" w:hAnsi="Times New Roman" w:cs="Times New Roman"/>
        </w:rPr>
        <w:t xml:space="preserve">due to the change of </w:t>
      </w:r>
      <w:r w:rsidR="00012D5B">
        <w:rPr>
          <w:rFonts w:ascii="Times New Roman" w:hAnsi="Times New Roman" w:cs="Times New Roman"/>
        </w:rPr>
        <w:t xml:space="preserve">satellite </w:t>
      </w:r>
      <w:r w:rsidR="00AE3E0A">
        <w:rPr>
          <w:rFonts w:ascii="Times New Roman" w:hAnsi="Times New Roman" w:cs="Times New Roman"/>
        </w:rPr>
        <w:t>altitude,</w:t>
      </w:r>
      <w:r w:rsidR="00012D5B">
        <w:rPr>
          <w:rFonts w:ascii="Times New Roman" w:hAnsi="Times New Roman" w:cs="Times New Roman"/>
        </w:rPr>
        <w:t xml:space="preserve"> the distance between the reference location and the sub-satellite varies. Thus, </w:t>
      </w:r>
      <w:r w:rsidR="00C912BE">
        <w:rPr>
          <w:rFonts w:ascii="Times New Roman" w:hAnsi="Times New Roman" w:cs="Times New Roman"/>
        </w:rPr>
        <w:t xml:space="preserve">a fixed distance between the two point does not provide any additional information for estimating the real-time reference location. </w:t>
      </w:r>
      <w:r w:rsidR="00034E66">
        <w:rPr>
          <w:rFonts w:ascii="Times New Roman" w:hAnsi="Times New Roman" w:cs="Times New Roman"/>
        </w:rPr>
        <w:t>I</w:t>
      </w:r>
      <w:r w:rsidR="00800A72">
        <w:rPr>
          <w:rFonts w:ascii="Times New Roman" w:hAnsi="Times New Roman" w:cs="Times New Roman"/>
        </w:rPr>
        <w:t xml:space="preserve">nstead, </w:t>
      </w:r>
      <w:r w:rsidR="004E2D0B">
        <w:rPr>
          <w:rFonts w:ascii="Times New Roman" w:hAnsi="Times New Roman" w:cs="Times New Roman"/>
        </w:rPr>
        <w:t>the</w:t>
      </w:r>
      <w:r w:rsidR="006F0EA1">
        <w:rPr>
          <w:rFonts w:ascii="Times New Roman" w:hAnsi="Times New Roman" w:cs="Times New Roman"/>
        </w:rPr>
        <w:t xml:space="preserve"> </w:t>
      </w:r>
      <w:r w:rsidR="00800A72">
        <w:rPr>
          <w:rFonts w:ascii="Times New Roman" w:hAnsi="Times New Roman" w:cs="Times New Roman"/>
        </w:rPr>
        <w:t>straightforward</w:t>
      </w:r>
      <w:r w:rsidR="006F0EA1">
        <w:rPr>
          <w:rFonts w:ascii="Times New Roman" w:hAnsi="Times New Roman" w:cs="Times New Roman"/>
        </w:rPr>
        <w:t xml:space="preserve"> way is to provide the </w:t>
      </w:r>
      <w:r w:rsidR="00800A72">
        <w:rPr>
          <w:rFonts w:ascii="Times New Roman" w:hAnsi="Times New Roman" w:cs="Times New Roman"/>
        </w:rPr>
        <w:t>velocity of</w:t>
      </w:r>
      <w:r w:rsidR="00177601">
        <w:rPr>
          <w:rFonts w:ascii="Times New Roman" w:hAnsi="Times New Roman" w:cs="Times New Roman"/>
        </w:rPr>
        <w:t xml:space="preserve"> the reference point, so that the UE can derive the </w:t>
      </w:r>
      <w:r w:rsidR="00800A72">
        <w:rPr>
          <w:rFonts w:ascii="Times New Roman" w:hAnsi="Times New Roman" w:cs="Times New Roman"/>
        </w:rPr>
        <w:t xml:space="preserve">real-time </w:t>
      </w:r>
      <w:r w:rsidR="006F0EA1">
        <w:rPr>
          <w:rFonts w:ascii="Times New Roman" w:hAnsi="Times New Roman" w:cs="Times New Roman"/>
        </w:rPr>
        <w:t>coordinates</w:t>
      </w:r>
      <w:r w:rsidR="00B176FF">
        <w:rPr>
          <w:rFonts w:ascii="Times New Roman" w:hAnsi="Times New Roman" w:cs="Times New Roman"/>
        </w:rPr>
        <w:t xml:space="preserve"> easily</w:t>
      </w:r>
      <w:r w:rsidR="006F0EA1">
        <w:rPr>
          <w:rFonts w:ascii="Times New Roman" w:hAnsi="Times New Roman" w:cs="Times New Roman"/>
        </w:rPr>
        <w:t xml:space="preserve">. </w:t>
      </w:r>
      <w:r w:rsidR="00012D5B">
        <w:rPr>
          <w:rFonts w:ascii="Times New Roman" w:hAnsi="Times New Roman" w:cs="Times New Roman"/>
        </w:rPr>
        <w:t>This is beneficial especially for estimating earth-moving cell reference location for CHO in connected mode.</w:t>
      </w:r>
    </w:p>
    <w:p w14:paraId="73E306F4" w14:textId="0E221368" w:rsidR="00905BFE" w:rsidRPr="00491F9E" w:rsidRDefault="0084147C" w:rsidP="002919F5">
      <w:pPr>
        <w:jc w:val="both"/>
        <w:rPr>
          <w:rFonts w:ascii="Times New Roman" w:hAnsi="Times New Roman" w:cs="Times New Roman"/>
        </w:rPr>
      </w:pPr>
      <w:r>
        <w:rPr>
          <w:rFonts w:ascii="Times New Roman" w:hAnsi="Times New Roman" w:cs="Times New Roman"/>
        </w:rPr>
        <w:t>I</w:t>
      </w:r>
      <w:r w:rsidR="00905BFE" w:rsidRPr="00491F9E">
        <w:rPr>
          <w:rFonts w:ascii="Times New Roman" w:hAnsi="Times New Roman" w:cs="Times New Roman"/>
        </w:rPr>
        <w:t xml:space="preserve">n the example of </w:t>
      </w:r>
      <w:r w:rsidR="00366E8E">
        <w:rPr>
          <w:rFonts w:ascii="Times New Roman" w:hAnsi="Times New Roman" w:cs="Times New Roman"/>
        </w:rPr>
        <w:t xml:space="preserve">NTN </w:t>
      </w:r>
      <w:r w:rsidR="00905BFE" w:rsidRPr="00491F9E">
        <w:rPr>
          <w:rFonts w:ascii="Times New Roman" w:hAnsi="Times New Roman" w:cs="Times New Roman"/>
        </w:rPr>
        <w:t xml:space="preserve">implementation in TS 38.300 (B.4), </w:t>
      </w:r>
      <w:r w:rsidR="00755D22">
        <w:rPr>
          <w:rFonts w:ascii="Times New Roman" w:hAnsi="Times New Roman" w:cs="Times New Roman"/>
        </w:rPr>
        <w:t xml:space="preserve">for earth moving beams, the </w:t>
      </w:r>
      <w:r w:rsidR="00755D22" w:rsidRPr="00755D22">
        <w:rPr>
          <w:rFonts w:ascii="Times New Roman" w:hAnsi="Times New Roman" w:cs="Times New Roman"/>
        </w:rPr>
        <w:t>information about the beam directio</w:t>
      </w:r>
      <w:r w:rsidR="00366E8E">
        <w:rPr>
          <w:rFonts w:ascii="Times New Roman" w:hAnsi="Times New Roman" w:cs="Times New Roman"/>
        </w:rPr>
        <w:t>n and motion of the beam's foot</w:t>
      </w:r>
      <w:r w:rsidR="00755D22" w:rsidRPr="00755D22">
        <w:rPr>
          <w:rFonts w:ascii="Times New Roman" w:hAnsi="Times New Roman" w:cs="Times New Roman"/>
        </w:rPr>
        <w:t xml:space="preserve">print </w:t>
      </w:r>
      <w:r w:rsidR="00755D22">
        <w:rPr>
          <w:rFonts w:ascii="Times New Roman" w:hAnsi="Times New Roman" w:cs="Times New Roman"/>
        </w:rPr>
        <w:t xml:space="preserve">are expected to be available at the </w:t>
      </w:r>
      <w:proofErr w:type="spellStart"/>
      <w:r w:rsidR="00755D22">
        <w:rPr>
          <w:rFonts w:ascii="Times New Roman" w:hAnsi="Times New Roman" w:cs="Times New Roman"/>
        </w:rPr>
        <w:t>gNB</w:t>
      </w:r>
      <w:proofErr w:type="spellEnd"/>
      <w:r w:rsidR="00905BFE" w:rsidRPr="00491F9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05BFE" w:rsidRPr="00491F9E" w14:paraId="7229DA72" w14:textId="77777777" w:rsidTr="005F7687">
        <w:tc>
          <w:tcPr>
            <w:tcW w:w="9631" w:type="dxa"/>
          </w:tcPr>
          <w:p w14:paraId="678EB64D" w14:textId="77777777" w:rsidR="00905BFE" w:rsidRPr="00491F9E" w:rsidRDefault="00905BFE" w:rsidP="002919F5">
            <w:pPr>
              <w:overflowPunct w:val="0"/>
              <w:autoSpaceDE w:val="0"/>
              <w:autoSpaceDN w:val="0"/>
              <w:adjustRightInd w:val="0"/>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At least the following NTN related parameters are expected to be provided by O&amp;M to the </w:t>
            </w:r>
            <w:proofErr w:type="spellStart"/>
            <w:r w:rsidRPr="00491F9E">
              <w:rPr>
                <w:rFonts w:ascii="Times New Roman" w:eastAsia="Times New Roman" w:hAnsi="Times New Roman" w:cs="Times New Roman"/>
                <w:szCs w:val="20"/>
                <w:lang w:val="en-GB" w:eastAsia="zh-CN"/>
              </w:rPr>
              <w:t>gNB</w:t>
            </w:r>
            <w:proofErr w:type="spellEnd"/>
            <w:r w:rsidRPr="00491F9E">
              <w:rPr>
                <w:rFonts w:ascii="Times New Roman" w:eastAsia="Times New Roman" w:hAnsi="Times New Roman" w:cs="Times New Roman"/>
                <w:szCs w:val="20"/>
                <w:lang w:val="en-GB" w:eastAsia="zh-CN"/>
              </w:rPr>
              <w:t xml:space="preserve"> for its operation:</w:t>
            </w:r>
          </w:p>
          <w:p w14:paraId="68F484F5" w14:textId="77777777" w:rsidR="00905BFE" w:rsidRPr="00491F9E" w:rsidRDefault="00905BFE" w:rsidP="002919F5">
            <w:pPr>
              <w:overflowPunct w:val="0"/>
              <w:autoSpaceDE w:val="0"/>
              <w:autoSpaceDN w:val="0"/>
              <w:adjustRightInd w:val="0"/>
              <w:ind w:left="568"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a) Earth-fixed beams: for each beam provided by a given NTN-payload:</w:t>
            </w:r>
          </w:p>
          <w:p w14:paraId="079D94CE" w14:textId="77777777" w:rsidR="00905BFE" w:rsidRPr="00491F9E" w:rsidRDefault="00905BFE" w:rsidP="002919F5">
            <w:pPr>
              <w:overflowPunct w:val="0"/>
              <w:autoSpaceDE w:val="0"/>
              <w:autoSpaceDN w:val="0"/>
              <w:adjustRightInd w:val="0"/>
              <w:ind w:left="851"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The Cell identifier (NG and </w:t>
            </w:r>
            <w:proofErr w:type="spellStart"/>
            <w:r w:rsidRPr="00491F9E">
              <w:rPr>
                <w:rFonts w:ascii="Times New Roman" w:eastAsia="Times New Roman" w:hAnsi="Times New Roman" w:cs="Times New Roman"/>
                <w:szCs w:val="20"/>
                <w:lang w:val="en-GB" w:eastAsia="zh-CN"/>
              </w:rPr>
              <w:t>Uu</w:t>
            </w:r>
            <w:proofErr w:type="spellEnd"/>
            <w:r w:rsidRPr="00491F9E">
              <w:rPr>
                <w:rFonts w:ascii="Times New Roman" w:eastAsia="Times New Roman" w:hAnsi="Times New Roman" w:cs="Times New Roman"/>
                <w:szCs w:val="20"/>
                <w:lang w:val="en-GB" w:eastAsia="zh-CN"/>
              </w:rPr>
              <w:t>) mapped to the beam;</w:t>
            </w:r>
          </w:p>
          <w:p w14:paraId="43626898" w14:textId="77777777" w:rsidR="00905BFE" w:rsidRPr="00491F9E" w:rsidRDefault="00905BFE" w:rsidP="002919F5">
            <w:pPr>
              <w:overflowPunct w:val="0"/>
              <w:autoSpaceDE w:val="0"/>
              <w:autoSpaceDN w:val="0"/>
              <w:adjustRightInd w:val="0"/>
              <w:ind w:left="851"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The Cell's reference location (e.g. cell's </w:t>
            </w:r>
            <w:proofErr w:type="spellStart"/>
            <w:r w:rsidRPr="00491F9E">
              <w:rPr>
                <w:rFonts w:ascii="Times New Roman" w:eastAsia="Times New Roman" w:hAnsi="Times New Roman" w:cs="Times New Roman"/>
                <w:szCs w:val="20"/>
                <w:lang w:val="en-GB" w:eastAsia="zh-CN"/>
              </w:rPr>
              <w:t>center</w:t>
            </w:r>
            <w:proofErr w:type="spellEnd"/>
            <w:r w:rsidRPr="00491F9E">
              <w:rPr>
                <w:rFonts w:ascii="Times New Roman" w:eastAsia="Times New Roman" w:hAnsi="Times New Roman" w:cs="Times New Roman"/>
                <w:szCs w:val="20"/>
                <w:lang w:val="en-GB" w:eastAsia="zh-CN"/>
              </w:rPr>
              <w:t xml:space="preserve"> and range).</w:t>
            </w:r>
          </w:p>
          <w:p w14:paraId="31536D2E" w14:textId="77777777" w:rsidR="00905BFE" w:rsidRPr="00491F9E" w:rsidRDefault="00905BFE" w:rsidP="002919F5">
            <w:pPr>
              <w:overflowPunct w:val="0"/>
              <w:autoSpaceDE w:val="0"/>
              <w:autoSpaceDN w:val="0"/>
              <w:adjustRightInd w:val="0"/>
              <w:ind w:left="568"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b) Quasi-Earth-fixed: for each beam provided by a </w:t>
            </w:r>
            <w:r w:rsidRPr="00491F9E">
              <w:rPr>
                <w:rFonts w:ascii="Times New Roman" w:eastAsia="Times New Roman" w:hAnsi="Times New Roman" w:cs="Times New Roman"/>
                <w:szCs w:val="20"/>
                <w:lang w:val="en-GB" w:eastAsia="ja-JP"/>
              </w:rPr>
              <w:t>given</w:t>
            </w:r>
            <w:r w:rsidRPr="00491F9E">
              <w:rPr>
                <w:rFonts w:ascii="Times New Roman" w:eastAsia="Times New Roman" w:hAnsi="Times New Roman" w:cs="Times New Roman"/>
                <w:szCs w:val="20"/>
                <w:lang w:val="en-GB" w:eastAsia="zh-CN"/>
              </w:rPr>
              <w:t xml:space="preserve"> NTN payload:</w:t>
            </w:r>
          </w:p>
          <w:p w14:paraId="68904F02" w14:textId="77777777" w:rsidR="00905BFE" w:rsidRPr="00491F9E" w:rsidRDefault="00905BFE" w:rsidP="002919F5">
            <w:pPr>
              <w:overflowPunct w:val="0"/>
              <w:autoSpaceDE w:val="0"/>
              <w:autoSpaceDN w:val="0"/>
              <w:adjustRightInd w:val="0"/>
              <w:ind w:left="852" w:hanging="284"/>
              <w:jc w:val="both"/>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lastRenderedPageBreak/>
              <w:t>-</w:t>
            </w:r>
            <w:r w:rsidRPr="00491F9E">
              <w:rPr>
                <w:rFonts w:ascii="Times New Roman" w:eastAsia="Times New Roman" w:hAnsi="Times New Roman" w:cs="Times New Roman"/>
                <w:szCs w:val="20"/>
                <w:lang w:val="en-GB" w:eastAsia="ja-JP"/>
              </w:rPr>
              <w:tab/>
              <w:t xml:space="preserve">The Cell identifier (NG and </w:t>
            </w:r>
            <w:proofErr w:type="spellStart"/>
            <w:r w:rsidRPr="00491F9E">
              <w:rPr>
                <w:rFonts w:ascii="Times New Roman" w:eastAsia="Times New Roman" w:hAnsi="Times New Roman" w:cs="Times New Roman"/>
                <w:szCs w:val="20"/>
                <w:lang w:val="en-GB" w:eastAsia="ja-JP"/>
              </w:rPr>
              <w:t>Uu</w:t>
            </w:r>
            <w:proofErr w:type="spellEnd"/>
            <w:r w:rsidRPr="00491F9E">
              <w:rPr>
                <w:rFonts w:ascii="Times New Roman" w:eastAsia="Times New Roman" w:hAnsi="Times New Roman" w:cs="Times New Roman"/>
                <w:szCs w:val="20"/>
                <w:lang w:val="en-GB" w:eastAsia="ja-JP"/>
              </w:rPr>
              <w:t>) and time window mapped to a beam;</w:t>
            </w:r>
          </w:p>
          <w:p w14:paraId="0333DCA4" w14:textId="77777777" w:rsidR="00905BFE" w:rsidRPr="00491F9E" w:rsidRDefault="00905BFE" w:rsidP="002919F5">
            <w:pPr>
              <w:overflowPunct w:val="0"/>
              <w:autoSpaceDE w:val="0"/>
              <w:autoSpaceDN w:val="0"/>
              <w:adjustRightInd w:val="0"/>
              <w:ind w:left="852" w:hanging="284"/>
              <w:jc w:val="both"/>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 xml:space="preserve">The Cell's/beam's reference location (e.g. cell's </w:t>
            </w:r>
            <w:proofErr w:type="spellStart"/>
            <w:r w:rsidRPr="00491F9E">
              <w:rPr>
                <w:rFonts w:ascii="Times New Roman" w:eastAsia="Times New Roman" w:hAnsi="Times New Roman" w:cs="Times New Roman"/>
                <w:szCs w:val="20"/>
                <w:lang w:val="en-GB" w:eastAsia="ja-JP"/>
              </w:rPr>
              <w:t>center</w:t>
            </w:r>
            <w:proofErr w:type="spellEnd"/>
            <w:r w:rsidRPr="00491F9E">
              <w:rPr>
                <w:rFonts w:ascii="Times New Roman" w:eastAsia="Times New Roman" w:hAnsi="Times New Roman" w:cs="Times New Roman"/>
                <w:szCs w:val="20"/>
                <w:lang w:val="en-GB" w:eastAsia="ja-JP"/>
              </w:rPr>
              <w:t xml:space="preserve"> and range);</w:t>
            </w:r>
          </w:p>
          <w:p w14:paraId="77A43C0B" w14:textId="77777777" w:rsidR="00905BFE" w:rsidRPr="00491F9E" w:rsidRDefault="00905BFE" w:rsidP="002919F5">
            <w:pPr>
              <w:overflowPunct w:val="0"/>
              <w:autoSpaceDE w:val="0"/>
              <w:autoSpaceDN w:val="0"/>
              <w:adjustRightInd w:val="0"/>
              <w:ind w:left="851"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time window of the successive switch overs (feeder link, service link);</w:t>
            </w:r>
          </w:p>
          <w:p w14:paraId="72A0623D" w14:textId="77777777" w:rsidR="00905BFE" w:rsidRPr="00491F9E" w:rsidRDefault="00905BFE" w:rsidP="002919F5">
            <w:pPr>
              <w:overflowPunct w:val="0"/>
              <w:autoSpaceDE w:val="0"/>
              <w:autoSpaceDN w:val="0"/>
              <w:adjustRightInd w:val="0"/>
              <w:ind w:left="851"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identifier and time window of all serving satellites (resp. HAPS) and NTN Gateways.</w:t>
            </w:r>
          </w:p>
          <w:p w14:paraId="0DE5B2D4" w14:textId="77777777" w:rsidR="00905BFE" w:rsidRPr="00491F9E" w:rsidRDefault="00905BFE" w:rsidP="002919F5">
            <w:pPr>
              <w:overflowPunct w:val="0"/>
              <w:autoSpaceDE w:val="0"/>
              <w:autoSpaceDN w:val="0"/>
              <w:adjustRightInd w:val="0"/>
              <w:ind w:left="568" w:hanging="284"/>
              <w:jc w:val="both"/>
              <w:textAlignment w:val="baseline"/>
              <w:rPr>
                <w:rFonts w:ascii="Times New Roman" w:eastAsia="Times New Roman" w:hAnsi="Times New Roman" w:cs="Times New Roman"/>
                <w:szCs w:val="20"/>
                <w:highlight w:val="yellow"/>
                <w:lang w:val="en-GB" w:eastAsia="zh-CN"/>
              </w:rPr>
            </w:pPr>
            <w:r w:rsidRPr="00491F9E">
              <w:rPr>
                <w:rFonts w:ascii="Times New Roman" w:eastAsia="Times New Roman" w:hAnsi="Times New Roman" w:cs="Times New Roman"/>
                <w:szCs w:val="20"/>
                <w:lang w:val="en-GB" w:eastAsia="zh-CN"/>
              </w:rPr>
              <w:t xml:space="preserve">c) </w:t>
            </w:r>
            <w:r w:rsidRPr="00491F9E">
              <w:rPr>
                <w:rFonts w:ascii="Times New Roman" w:eastAsia="Times New Roman" w:hAnsi="Times New Roman" w:cs="Times New Roman"/>
                <w:szCs w:val="20"/>
                <w:highlight w:val="yellow"/>
                <w:lang w:val="en-GB" w:eastAsia="zh-CN"/>
              </w:rPr>
              <w:t>Earth moving beams: for each beam provided by a given NTN payload:</w:t>
            </w:r>
          </w:p>
          <w:p w14:paraId="400A1B73" w14:textId="77777777" w:rsidR="00905BFE" w:rsidRPr="00491F9E" w:rsidRDefault="00905BFE" w:rsidP="002919F5">
            <w:pPr>
              <w:overflowPunct w:val="0"/>
              <w:autoSpaceDE w:val="0"/>
              <w:autoSpaceDN w:val="0"/>
              <w:adjustRightInd w:val="0"/>
              <w:ind w:left="852" w:hanging="284"/>
              <w:jc w:val="both"/>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highlight w:val="yellow"/>
                <w:lang w:val="en-GB" w:eastAsia="zh-CN"/>
              </w:rPr>
              <w:t>-</w:t>
            </w:r>
            <w:r w:rsidRPr="00491F9E">
              <w:rPr>
                <w:rFonts w:ascii="Times New Roman" w:eastAsia="Times New Roman" w:hAnsi="Times New Roman" w:cs="Times New Roman"/>
                <w:szCs w:val="20"/>
                <w:highlight w:val="yellow"/>
                <w:lang w:val="en-GB" w:eastAsia="zh-CN"/>
              </w:rPr>
              <w:tab/>
            </w:r>
            <w:r w:rsidRPr="00491F9E">
              <w:rPr>
                <w:rFonts w:ascii="Times New Roman" w:eastAsia="Times New Roman" w:hAnsi="Times New Roman" w:cs="Times New Roman"/>
                <w:szCs w:val="20"/>
                <w:highlight w:val="yellow"/>
                <w:lang w:val="en-GB" w:eastAsia="ja-JP"/>
              </w:rPr>
              <w:t xml:space="preserve">The </w:t>
            </w:r>
            <w:proofErr w:type="spellStart"/>
            <w:r w:rsidRPr="00491F9E">
              <w:rPr>
                <w:rFonts w:ascii="Times New Roman" w:eastAsia="Times New Roman" w:hAnsi="Times New Roman" w:cs="Times New Roman"/>
                <w:szCs w:val="20"/>
                <w:highlight w:val="yellow"/>
                <w:lang w:val="en-GB" w:eastAsia="ja-JP"/>
              </w:rPr>
              <w:t>Uu</w:t>
            </w:r>
            <w:proofErr w:type="spellEnd"/>
            <w:r w:rsidRPr="00491F9E">
              <w:rPr>
                <w:rFonts w:ascii="Times New Roman" w:eastAsia="Times New Roman" w:hAnsi="Times New Roman" w:cs="Times New Roman"/>
                <w:szCs w:val="20"/>
                <w:highlight w:val="yellow"/>
                <w:lang w:val="en-GB" w:eastAsia="ja-JP"/>
              </w:rPr>
              <w:t xml:space="preserve"> Cell identifier mapped to a beam and mapping information to fixed geographical areas reported on NG, including information about the </w:t>
            </w:r>
            <w:proofErr w:type="gramStart"/>
            <w:r w:rsidRPr="00491F9E">
              <w:rPr>
                <w:rFonts w:ascii="Times New Roman" w:eastAsia="Times New Roman" w:hAnsi="Times New Roman" w:cs="Times New Roman"/>
                <w:szCs w:val="20"/>
                <w:highlight w:val="yellow"/>
                <w:lang w:val="en-GB" w:eastAsia="ja-JP"/>
              </w:rPr>
              <w:t>beams</w:t>
            </w:r>
            <w:proofErr w:type="gramEnd"/>
            <w:r w:rsidRPr="00491F9E">
              <w:rPr>
                <w:rFonts w:ascii="Times New Roman" w:eastAsia="Times New Roman" w:hAnsi="Times New Roman" w:cs="Times New Roman"/>
                <w:szCs w:val="20"/>
                <w:highlight w:val="yellow"/>
                <w:lang w:val="en-GB" w:eastAsia="ja-JP"/>
              </w:rPr>
              <w:t xml:space="preserve"> direction and motion of the beam's foot print on Earth;</w:t>
            </w:r>
          </w:p>
          <w:p w14:paraId="5ECBD99A" w14:textId="77777777" w:rsidR="00905BFE" w:rsidRPr="00491F9E" w:rsidRDefault="00905BFE" w:rsidP="002919F5">
            <w:pPr>
              <w:overflowPunct w:val="0"/>
              <w:autoSpaceDE w:val="0"/>
              <w:autoSpaceDN w:val="0"/>
              <w:adjustRightInd w:val="0"/>
              <w:ind w:left="851"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Its elevation </w:t>
            </w:r>
            <w:proofErr w:type="spellStart"/>
            <w:r w:rsidRPr="00491F9E">
              <w:rPr>
                <w:rFonts w:ascii="Times New Roman" w:eastAsia="Times New Roman" w:hAnsi="Times New Roman" w:cs="Times New Roman"/>
                <w:szCs w:val="20"/>
                <w:lang w:val="en-GB" w:eastAsia="zh-CN"/>
              </w:rPr>
              <w:t>wrt</w:t>
            </w:r>
            <w:proofErr w:type="spellEnd"/>
            <w:r w:rsidRPr="00491F9E">
              <w:rPr>
                <w:rFonts w:ascii="Times New Roman" w:eastAsia="Times New Roman" w:hAnsi="Times New Roman" w:cs="Times New Roman"/>
                <w:szCs w:val="20"/>
                <w:lang w:val="en-GB" w:eastAsia="zh-CN"/>
              </w:rPr>
              <w:t xml:space="preserve"> NTN payload;</w:t>
            </w:r>
          </w:p>
          <w:p w14:paraId="4D67C615" w14:textId="77777777" w:rsidR="00905BFE" w:rsidRPr="00491F9E" w:rsidRDefault="00905BFE" w:rsidP="002919F5">
            <w:pPr>
              <w:overflowPunct w:val="0"/>
              <w:autoSpaceDE w:val="0"/>
              <w:autoSpaceDN w:val="0"/>
              <w:adjustRightInd w:val="0"/>
              <w:ind w:left="851"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serving NTN Gateways/</w:t>
            </w:r>
            <w:proofErr w:type="spellStart"/>
            <w:r w:rsidRPr="00491F9E">
              <w:rPr>
                <w:rFonts w:ascii="Times New Roman" w:eastAsia="Times New Roman" w:hAnsi="Times New Roman" w:cs="Times New Roman"/>
                <w:szCs w:val="20"/>
                <w:lang w:val="en-GB" w:eastAsia="zh-CN"/>
              </w:rPr>
              <w:t>gNBs</w:t>
            </w:r>
            <w:proofErr w:type="spellEnd"/>
            <w:r w:rsidRPr="00491F9E">
              <w:rPr>
                <w:rFonts w:ascii="Times New Roman" w:eastAsia="Times New Roman" w:hAnsi="Times New Roman" w:cs="Times New Roman"/>
                <w:szCs w:val="20"/>
                <w:lang w:val="en-GB" w:eastAsia="zh-CN"/>
              </w:rPr>
              <w:t>;</w:t>
            </w:r>
          </w:p>
          <w:p w14:paraId="6C2C14E1" w14:textId="37F906A0" w:rsidR="00905BFE" w:rsidRPr="003378B4" w:rsidRDefault="00905BFE" w:rsidP="002919F5">
            <w:pPr>
              <w:overflowPunct w:val="0"/>
              <w:autoSpaceDE w:val="0"/>
              <w:autoSpaceDN w:val="0"/>
              <w:adjustRightInd w:val="0"/>
              <w:ind w:leftChars="283" w:left="850" w:hanging="284"/>
              <w:jc w:val="both"/>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switch overs (feeder link, service link).</w:t>
            </w:r>
          </w:p>
        </w:tc>
      </w:tr>
    </w:tbl>
    <w:p w14:paraId="4CF2A58C" w14:textId="77AE7B5F" w:rsidR="00E92208" w:rsidRDefault="0018680E" w:rsidP="002919F5">
      <w:pPr>
        <w:spacing w:before="240"/>
        <w:jc w:val="both"/>
        <w:rPr>
          <w:rFonts w:ascii="Times New Roman" w:hAnsi="Times New Roman" w:cs="Times New Roman"/>
        </w:rPr>
      </w:pPr>
      <w:r>
        <w:rPr>
          <w:rFonts w:ascii="Times New Roman" w:hAnsi="Times New Roman" w:cs="Times New Roman"/>
        </w:rPr>
        <w:lastRenderedPageBreak/>
        <w:t>As</w:t>
      </w:r>
      <w:r w:rsidR="00E92208">
        <w:rPr>
          <w:rFonts w:ascii="Times New Roman" w:hAnsi="Times New Roman" w:cs="Times New Roman"/>
        </w:rPr>
        <w:t xml:space="preserve"> the </w:t>
      </w:r>
      <w:r w:rsidR="00E92208" w:rsidRPr="00755D22">
        <w:rPr>
          <w:rFonts w:ascii="Times New Roman" w:hAnsi="Times New Roman" w:cs="Times New Roman"/>
        </w:rPr>
        <w:t xml:space="preserve">motion </w:t>
      </w:r>
      <w:r>
        <w:rPr>
          <w:rFonts w:ascii="Times New Roman" w:hAnsi="Times New Roman" w:cs="Times New Roman"/>
        </w:rPr>
        <w:t xml:space="preserve">information </w:t>
      </w:r>
      <w:r w:rsidR="00E92208" w:rsidRPr="00755D22">
        <w:rPr>
          <w:rFonts w:ascii="Times New Roman" w:hAnsi="Times New Roman" w:cs="Times New Roman"/>
        </w:rPr>
        <w:t xml:space="preserve">of </w:t>
      </w:r>
      <w:r w:rsidR="00E92208">
        <w:rPr>
          <w:rFonts w:ascii="Times New Roman" w:hAnsi="Times New Roman" w:cs="Times New Roman"/>
        </w:rPr>
        <w:t>earth moving</w:t>
      </w:r>
      <w:r w:rsidR="00E92208" w:rsidRPr="00755D22">
        <w:rPr>
          <w:rFonts w:ascii="Times New Roman" w:hAnsi="Times New Roman" w:cs="Times New Roman"/>
        </w:rPr>
        <w:t xml:space="preserve"> </w:t>
      </w:r>
      <w:r w:rsidR="00E92208">
        <w:rPr>
          <w:rFonts w:ascii="Times New Roman" w:hAnsi="Times New Roman" w:cs="Times New Roman"/>
        </w:rPr>
        <w:t xml:space="preserve">beam </w:t>
      </w:r>
      <w:r>
        <w:rPr>
          <w:rFonts w:ascii="Times New Roman" w:hAnsi="Times New Roman" w:cs="Times New Roman"/>
        </w:rPr>
        <w:t xml:space="preserve">is </w:t>
      </w:r>
      <w:r w:rsidR="00E92208">
        <w:rPr>
          <w:rFonts w:ascii="Times New Roman" w:hAnsi="Times New Roman" w:cs="Times New Roman"/>
        </w:rPr>
        <w:t xml:space="preserve">available at the </w:t>
      </w:r>
      <w:proofErr w:type="spellStart"/>
      <w:r w:rsidR="00E92208">
        <w:rPr>
          <w:rFonts w:ascii="Times New Roman" w:hAnsi="Times New Roman" w:cs="Times New Roman"/>
        </w:rPr>
        <w:t>gNB</w:t>
      </w:r>
      <w:proofErr w:type="spellEnd"/>
      <w:r w:rsidR="00E92208">
        <w:rPr>
          <w:rFonts w:ascii="Times New Roman" w:hAnsi="Times New Roman" w:cs="Times New Roman"/>
        </w:rPr>
        <w:t xml:space="preserve">, </w:t>
      </w:r>
      <w:r w:rsidR="00B1172E">
        <w:rPr>
          <w:rFonts w:ascii="Times New Roman" w:hAnsi="Times New Roman" w:cs="Times New Roman"/>
        </w:rPr>
        <w:t xml:space="preserve">the </w:t>
      </w:r>
      <w:proofErr w:type="spellStart"/>
      <w:r w:rsidR="00B1172E">
        <w:rPr>
          <w:rFonts w:ascii="Times New Roman" w:hAnsi="Times New Roman" w:cs="Times New Roman"/>
        </w:rPr>
        <w:t>gNB</w:t>
      </w:r>
      <w:proofErr w:type="spellEnd"/>
      <w:r w:rsidR="00B1172E">
        <w:rPr>
          <w:rFonts w:ascii="Times New Roman" w:hAnsi="Times New Roman" w:cs="Times New Roman"/>
        </w:rPr>
        <w:t xml:space="preserve"> can easily provide</w:t>
      </w:r>
      <w:r w:rsidR="00FF231F">
        <w:rPr>
          <w:rFonts w:ascii="Times New Roman" w:hAnsi="Times New Roman" w:cs="Times New Roman"/>
        </w:rPr>
        <w:t xml:space="preserve"> </w:t>
      </w:r>
      <w:r w:rsidR="00E92208">
        <w:rPr>
          <w:rFonts w:ascii="Times New Roman" w:hAnsi="Times New Roman" w:cs="Times New Roman"/>
        </w:rPr>
        <w:t xml:space="preserve">the </w:t>
      </w:r>
      <w:r>
        <w:rPr>
          <w:rFonts w:ascii="Times New Roman" w:hAnsi="Times New Roman" w:cs="Times New Roman"/>
        </w:rPr>
        <w:t>velocity</w:t>
      </w:r>
      <w:r w:rsidR="00CB396F">
        <w:rPr>
          <w:rFonts w:ascii="Times New Roman" w:hAnsi="Times New Roman" w:cs="Times New Roman"/>
        </w:rPr>
        <w:t xml:space="preserve"> of </w:t>
      </w:r>
      <w:r w:rsidR="00E92208">
        <w:rPr>
          <w:rFonts w:ascii="Times New Roman" w:hAnsi="Times New Roman" w:cs="Times New Roman"/>
        </w:rPr>
        <w:t xml:space="preserve">reference location </w:t>
      </w:r>
      <w:r w:rsidR="00CB396F">
        <w:rPr>
          <w:rFonts w:ascii="Times New Roman" w:hAnsi="Times New Roman" w:cs="Times New Roman"/>
        </w:rPr>
        <w:t>for an</w:t>
      </w:r>
      <w:r w:rsidR="00E92208">
        <w:rPr>
          <w:rFonts w:ascii="Times New Roman" w:hAnsi="Times New Roman" w:cs="Times New Roman"/>
        </w:rPr>
        <w:t xml:space="preserve"> earth moving cell</w:t>
      </w:r>
      <w:r>
        <w:rPr>
          <w:rFonts w:ascii="Times New Roman" w:hAnsi="Times New Roman" w:cs="Times New Roman"/>
        </w:rPr>
        <w:t>/beam</w:t>
      </w:r>
      <w:r w:rsidR="00B1172E">
        <w:rPr>
          <w:rFonts w:ascii="Times New Roman" w:hAnsi="Times New Roman" w:cs="Times New Roman"/>
        </w:rPr>
        <w:t>, and</w:t>
      </w:r>
      <w:r w:rsidR="00B1172E" w:rsidRPr="00B1172E">
        <w:rPr>
          <w:rFonts w:ascii="Times New Roman" w:hAnsi="Times New Roman" w:cs="Times New Roman"/>
        </w:rPr>
        <w:t xml:space="preserve"> does not need to </w:t>
      </w:r>
      <w:r w:rsidR="00B176FF">
        <w:rPr>
          <w:rFonts w:ascii="Times New Roman" w:hAnsi="Times New Roman" w:cs="Times New Roman"/>
        </w:rPr>
        <w:t>provide other information</w:t>
      </w:r>
      <w:r w:rsidR="00B1172E">
        <w:rPr>
          <w:rFonts w:ascii="Times New Roman" w:hAnsi="Times New Roman" w:cs="Times New Roman"/>
        </w:rPr>
        <w:t>.</w:t>
      </w:r>
      <w:r>
        <w:rPr>
          <w:rFonts w:ascii="Times New Roman" w:hAnsi="Times New Roman" w:cs="Times New Roman"/>
        </w:rPr>
        <w:t xml:space="preserve"> T</w:t>
      </w:r>
      <w:r w:rsidRPr="0018680E">
        <w:rPr>
          <w:rFonts w:ascii="Times New Roman" w:hAnsi="Times New Roman" w:cs="Times New Roman"/>
        </w:rPr>
        <w:t xml:space="preserve">he velocity information can </w:t>
      </w:r>
      <w:r>
        <w:rPr>
          <w:rFonts w:ascii="Times New Roman" w:hAnsi="Times New Roman" w:cs="Times New Roman"/>
        </w:rPr>
        <w:t xml:space="preserve">also </w:t>
      </w:r>
      <w:r w:rsidRPr="0018680E">
        <w:rPr>
          <w:rFonts w:ascii="Times New Roman" w:hAnsi="Times New Roman" w:cs="Times New Roman"/>
        </w:rPr>
        <w:t>implicitly indicate the cell is earth-moving.</w:t>
      </w:r>
    </w:p>
    <w:p w14:paraId="26F85CDD" w14:textId="3FFD5981" w:rsidR="0084147C" w:rsidRDefault="008624B2" w:rsidP="002919F5">
      <w:pPr>
        <w:jc w:val="both"/>
        <w:rPr>
          <w:rFonts w:ascii="Times New Roman" w:hAnsi="Times New Roman" w:cs="Times New Roman"/>
          <w:b/>
        </w:rPr>
      </w:pPr>
      <w:r w:rsidRPr="00491F9E">
        <w:rPr>
          <w:rFonts w:ascii="Times New Roman" w:hAnsi="Times New Roman" w:cs="Times New Roman"/>
          <w:b/>
        </w:rPr>
        <w:t xml:space="preserve">Proposal </w:t>
      </w:r>
      <w:r w:rsidR="00620E8E">
        <w:rPr>
          <w:rFonts w:ascii="Times New Roman" w:hAnsi="Times New Roman" w:cs="Times New Roman"/>
          <w:b/>
        </w:rPr>
        <w:t>2</w:t>
      </w:r>
      <w:r w:rsidRPr="00491F9E">
        <w:rPr>
          <w:rFonts w:ascii="Times New Roman" w:hAnsi="Times New Roman" w:cs="Times New Roman"/>
          <w:b/>
        </w:rPr>
        <w:t xml:space="preserve">: For </w:t>
      </w:r>
      <w:r>
        <w:rPr>
          <w:rFonts w:ascii="Times New Roman" w:hAnsi="Times New Roman" w:cs="Times New Roman"/>
          <w:b/>
        </w:rPr>
        <w:t xml:space="preserve">an </w:t>
      </w:r>
      <w:r w:rsidRPr="00491F9E">
        <w:rPr>
          <w:rFonts w:ascii="Times New Roman" w:hAnsi="Times New Roman" w:cs="Times New Roman"/>
          <w:b/>
        </w:rPr>
        <w:t xml:space="preserve">earth-moving cell, </w:t>
      </w:r>
      <w:r>
        <w:rPr>
          <w:rFonts w:ascii="Times New Roman" w:hAnsi="Times New Roman" w:cs="Times New Roman"/>
          <w:b/>
        </w:rPr>
        <w:t xml:space="preserve">NW provides </w:t>
      </w:r>
      <w:r w:rsidRPr="00491F9E">
        <w:rPr>
          <w:rFonts w:ascii="Times New Roman" w:hAnsi="Times New Roman" w:cs="Times New Roman"/>
          <w:b/>
        </w:rPr>
        <w:t xml:space="preserve">the reference location velocity </w:t>
      </w:r>
      <w:r>
        <w:rPr>
          <w:rFonts w:ascii="Times New Roman" w:hAnsi="Times New Roman" w:cs="Times New Roman"/>
          <w:b/>
        </w:rPr>
        <w:t>for UE to estimate the real-time reference location</w:t>
      </w:r>
      <w:r w:rsidRPr="00491F9E">
        <w:rPr>
          <w:rFonts w:ascii="Times New Roman" w:hAnsi="Times New Roman" w:cs="Times New Roman"/>
          <w:b/>
        </w:rPr>
        <w:t>.</w:t>
      </w:r>
    </w:p>
    <w:p w14:paraId="4678D2E5" w14:textId="21C96870" w:rsidR="0064019F" w:rsidRDefault="00CC34F3" w:rsidP="002919F5">
      <w:pPr>
        <w:pStyle w:val="Heading2"/>
        <w:jc w:val="both"/>
      </w:pPr>
      <w:r>
        <w:t>Neighbour cell</w:t>
      </w:r>
      <w:r w:rsidR="006913C8">
        <w:t xml:space="preserve"> measurement initiation</w:t>
      </w:r>
    </w:p>
    <w:p w14:paraId="7140360F" w14:textId="77777777" w:rsidR="006913C8" w:rsidRPr="006913C8" w:rsidRDefault="006913C8" w:rsidP="002919F5">
      <w:pPr>
        <w:jc w:val="both"/>
        <w:rPr>
          <w:rFonts w:ascii="Times New Roman" w:hAnsi="Times New Roman" w:cs="Times New Roman"/>
        </w:rPr>
      </w:pPr>
      <w:r w:rsidRPr="006913C8">
        <w:rPr>
          <w:rFonts w:ascii="Times New Roman" w:hAnsi="Times New Roman" w:cs="Times New Roman"/>
        </w:rPr>
        <w:t xml:space="preserve">Due to the fixed TN cell constellation and predictable NTN cell constellation based on satellite information, the NW has knowledge of the incoming cell(s) that will replace the current serving cell to serve the area. To save UE power consumption on neighbor cell search and measurement in cell reselection, the NW can provide the incoming cell information associated with the current serving cell service stop time, i.e., t-Service. In other words, the NW can provide the incoming cell ID and frequency band associated with the t-Service, and the UE can prioritize the incoming cell in measurement and/or ranking. </w:t>
      </w:r>
    </w:p>
    <w:p w14:paraId="4766C9DF" w14:textId="5618A50A" w:rsidR="006913C8" w:rsidRPr="006913C8" w:rsidRDefault="006913C8" w:rsidP="002919F5">
      <w:pPr>
        <w:jc w:val="both"/>
        <w:rPr>
          <w:rFonts w:ascii="Times New Roman" w:hAnsi="Times New Roman" w:cs="Times New Roman"/>
          <w:b/>
        </w:rPr>
      </w:pPr>
      <w:r w:rsidRPr="006913C8">
        <w:rPr>
          <w:rFonts w:ascii="Times New Roman" w:hAnsi="Times New Roman" w:cs="Times New Roman"/>
          <w:b/>
        </w:rPr>
        <w:t xml:space="preserve">Observation 2: NW has knowledge of the incoming cell(s) that will replace the current serving cell </w:t>
      </w:r>
      <w:r w:rsidR="00F67177">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4D5B438E" w14:textId="0DC295B9" w:rsidR="006913C8" w:rsidRPr="006913C8" w:rsidRDefault="006913C8" w:rsidP="002919F5">
      <w:pPr>
        <w:jc w:val="both"/>
        <w:rPr>
          <w:rFonts w:ascii="Times New Roman" w:hAnsi="Times New Roman" w:cs="Times New Roman"/>
          <w:b/>
        </w:rPr>
      </w:pPr>
      <w:r w:rsidRPr="006913C8">
        <w:rPr>
          <w:rFonts w:ascii="Times New Roman" w:hAnsi="Times New Roman" w:cs="Times New Roman"/>
          <w:b/>
        </w:rPr>
        <w:t xml:space="preserve">Proposal </w:t>
      </w:r>
      <w:r w:rsidR="0028280A">
        <w:rPr>
          <w:rFonts w:ascii="Times New Roman" w:hAnsi="Times New Roman" w:cs="Times New Roman"/>
          <w:b/>
        </w:rPr>
        <w:t>3</w:t>
      </w:r>
      <w:r w:rsidRPr="006913C8">
        <w:rPr>
          <w:rFonts w:ascii="Times New Roman" w:hAnsi="Times New Roman" w:cs="Times New Roman"/>
          <w:b/>
        </w:rPr>
        <w:t xml:space="preserve">: </w:t>
      </w:r>
      <w:r w:rsidR="00770413">
        <w:rPr>
          <w:rFonts w:ascii="Times New Roman" w:hAnsi="Times New Roman" w:cs="Times New Roman"/>
          <w:b/>
        </w:rPr>
        <w:t>RAN2 to discuss</w:t>
      </w:r>
      <w:r w:rsidRPr="006913C8">
        <w:rPr>
          <w:rFonts w:ascii="Times New Roman" w:hAnsi="Times New Roman" w:cs="Times New Roman"/>
          <w:b/>
        </w:rPr>
        <w:t xml:space="preserve"> provid</w:t>
      </w:r>
      <w:r w:rsidR="00770413">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03E25C99" w14:textId="575DF438" w:rsidR="006913C8" w:rsidRPr="006913C8" w:rsidRDefault="006913C8" w:rsidP="002919F5">
      <w:pPr>
        <w:jc w:val="both"/>
        <w:rPr>
          <w:rFonts w:ascii="Times New Roman" w:hAnsi="Times New Roman" w:cs="Times New Roman"/>
        </w:rPr>
      </w:pPr>
      <w:r w:rsidRPr="006913C8">
        <w:rPr>
          <w:rFonts w:ascii="Times New Roman" w:hAnsi="Times New Roman" w:cs="Times New Roman"/>
        </w:rPr>
        <w:t xml:space="preserve">In case that the serving cell or neighbor cells are earth-moving cells, due to the relative movement of cells, the information of when </w:t>
      </w:r>
      <w:r>
        <w:rPr>
          <w:rFonts w:ascii="Times New Roman" w:hAnsi="Times New Roman" w:cs="Times New Roman"/>
        </w:rPr>
        <w:t xml:space="preserve">a neighbor cell </w:t>
      </w:r>
      <w:r w:rsidR="00AC2B77">
        <w:rPr>
          <w:rFonts w:ascii="Times New Roman" w:hAnsi="Times New Roman" w:cs="Times New Roman"/>
        </w:rPr>
        <w:t xml:space="preserve">is close to the UE or neighboring to the current serving cell </w:t>
      </w:r>
      <w:r w:rsidR="00770413">
        <w:rPr>
          <w:rFonts w:ascii="Times New Roman" w:hAnsi="Times New Roman" w:cs="Times New Roman"/>
        </w:rPr>
        <w:t xml:space="preserve">is helpful so that the UE only need to measure the neighbor cell </w:t>
      </w:r>
      <w:r w:rsidR="00BD511D">
        <w:rPr>
          <w:rFonts w:ascii="Times New Roman" w:hAnsi="Times New Roman" w:cs="Times New Roman"/>
        </w:rPr>
        <w:t xml:space="preserve">when </w:t>
      </w:r>
      <w:r w:rsidR="00AC2B77">
        <w:rPr>
          <w:rFonts w:ascii="Times New Roman" w:hAnsi="Times New Roman" w:cs="Times New Roman"/>
        </w:rPr>
        <w:t>it is nearby</w:t>
      </w:r>
      <w:r w:rsidR="00770413">
        <w:rPr>
          <w:rFonts w:ascii="Times New Roman" w:hAnsi="Times New Roman" w:cs="Times New Roman"/>
        </w:rPr>
        <w:t>.</w:t>
      </w:r>
      <w:r w:rsidR="00AC2B77">
        <w:rPr>
          <w:rFonts w:ascii="Times New Roman" w:hAnsi="Times New Roman" w:cs="Times New Roman"/>
        </w:rPr>
        <w:t xml:space="preserve"> When the serving cell or a neighbor cell in SIB3/SIB4 is an earth-moving cell, one option is to directly provide the timing information, e.g., neighboring tim</w:t>
      </w:r>
      <w:r w:rsidR="00B32D87">
        <w:rPr>
          <w:rFonts w:ascii="Times New Roman" w:hAnsi="Times New Roman" w:cs="Times New Roman"/>
        </w:rPr>
        <w:t>e</w:t>
      </w:r>
      <w:r w:rsidR="00AC2B77">
        <w:rPr>
          <w:rFonts w:ascii="Times New Roman" w:hAnsi="Times New Roman" w:cs="Times New Roman"/>
        </w:rPr>
        <w:t xml:space="preserve"> for the neighbor cell; an alternative is to provide the neighbor cell </w:t>
      </w:r>
      <w:r w:rsidR="00883358">
        <w:rPr>
          <w:rFonts w:ascii="Times New Roman" w:hAnsi="Times New Roman" w:cs="Times New Roman"/>
        </w:rPr>
        <w:t xml:space="preserve">reference location </w:t>
      </w:r>
      <w:r w:rsidR="00AC2B77">
        <w:rPr>
          <w:rFonts w:ascii="Times New Roman" w:hAnsi="Times New Roman" w:cs="Times New Roman"/>
        </w:rPr>
        <w:t>moving information as for the serving cell, so that UE can estimate autonomously the trajectory of the neighbor cell</w:t>
      </w:r>
      <w:r w:rsidR="00B32D87">
        <w:rPr>
          <w:rFonts w:ascii="Times New Roman" w:hAnsi="Times New Roman" w:cs="Times New Roman"/>
        </w:rPr>
        <w:t xml:space="preserve">. </w:t>
      </w:r>
    </w:p>
    <w:p w14:paraId="567DEE2F" w14:textId="18AC2F80" w:rsidR="00B32D87" w:rsidRDefault="006913C8" w:rsidP="002919F5">
      <w:pPr>
        <w:spacing w:after="0"/>
        <w:jc w:val="both"/>
        <w:rPr>
          <w:rFonts w:ascii="Times New Roman" w:hAnsi="Times New Roman" w:cs="Times New Roman"/>
          <w:b/>
        </w:rPr>
      </w:pPr>
      <w:r w:rsidRPr="00770413">
        <w:rPr>
          <w:rFonts w:ascii="Times New Roman" w:hAnsi="Times New Roman" w:cs="Times New Roman"/>
          <w:b/>
        </w:rPr>
        <w:t xml:space="preserve">Proposal </w:t>
      </w:r>
      <w:r w:rsidR="0028280A">
        <w:rPr>
          <w:rFonts w:ascii="Times New Roman" w:hAnsi="Times New Roman" w:cs="Times New Roman"/>
          <w:b/>
        </w:rPr>
        <w:t>4</w:t>
      </w:r>
      <w:r w:rsidRPr="00770413">
        <w:rPr>
          <w:rFonts w:ascii="Times New Roman" w:hAnsi="Times New Roman" w:cs="Times New Roman"/>
          <w:b/>
        </w:rPr>
        <w:t xml:space="preserve">: </w:t>
      </w:r>
      <w:r w:rsidR="003B2F8C">
        <w:rPr>
          <w:rFonts w:ascii="Times New Roman" w:hAnsi="Times New Roman" w:cs="Times New Roman"/>
          <w:b/>
        </w:rPr>
        <w:t>In</w:t>
      </w:r>
      <w:r w:rsidR="00B32D87">
        <w:rPr>
          <w:rFonts w:ascii="Times New Roman" w:hAnsi="Times New Roman" w:cs="Times New Roman"/>
          <w:b/>
        </w:rPr>
        <w:t xml:space="preserve"> the case </w:t>
      </w:r>
      <w:r w:rsidR="003B2F8C">
        <w:rPr>
          <w:rFonts w:ascii="Times New Roman" w:hAnsi="Times New Roman" w:cs="Times New Roman"/>
          <w:b/>
        </w:rPr>
        <w:t xml:space="preserve">the </w:t>
      </w:r>
      <w:r w:rsidR="00B32D87">
        <w:rPr>
          <w:rFonts w:ascii="Times New Roman" w:hAnsi="Times New Roman" w:cs="Times New Roman"/>
          <w:b/>
        </w:rPr>
        <w:t xml:space="preserve">serving/neighbor cell is an earth-moving cell, </w:t>
      </w:r>
      <w:r w:rsidR="003B2F8C">
        <w:rPr>
          <w:rFonts w:ascii="Times New Roman" w:hAnsi="Times New Roman" w:cs="Times New Roman"/>
          <w:b/>
        </w:rPr>
        <w:t xml:space="preserve">for neighbor cell measurement </w:t>
      </w:r>
      <w:r w:rsidR="00B32D87">
        <w:rPr>
          <w:rFonts w:ascii="Times New Roman" w:hAnsi="Times New Roman" w:cs="Times New Roman"/>
          <w:b/>
        </w:rPr>
        <w:t>the network provides:</w:t>
      </w:r>
    </w:p>
    <w:p w14:paraId="4061D244" w14:textId="1F255F3D" w:rsidR="00B32D87" w:rsidRDefault="00B32D87" w:rsidP="002919F5">
      <w:pPr>
        <w:spacing w:after="0"/>
        <w:ind w:left="284"/>
        <w:jc w:val="both"/>
        <w:rPr>
          <w:rFonts w:ascii="Times New Roman" w:hAnsi="Times New Roman" w:cs="Times New Roman"/>
          <w:b/>
        </w:rPr>
      </w:pPr>
      <w:r>
        <w:rPr>
          <w:rFonts w:ascii="Times New Roman" w:hAnsi="Times New Roman" w:cs="Times New Roman"/>
          <w:b/>
        </w:rPr>
        <w:t xml:space="preserve">Option 1: </w:t>
      </w:r>
      <w:r w:rsidR="00770413">
        <w:rPr>
          <w:rFonts w:ascii="Times New Roman" w:hAnsi="Times New Roman" w:cs="Times New Roman"/>
          <w:b/>
        </w:rPr>
        <w:t xml:space="preserve">the </w:t>
      </w:r>
      <w:r>
        <w:rPr>
          <w:rFonts w:ascii="Times New Roman" w:hAnsi="Times New Roman" w:cs="Times New Roman"/>
          <w:b/>
        </w:rPr>
        <w:t xml:space="preserve">neighboring </w:t>
      </w:r>
      <w:r w:rsidR="006913C8" w:rsidRPr="00770413">
        <w:rPr>
          <w:rFonts w:ascii="Times New Roman" w:hAnsi="Times New Roman" w:cs="Times New Roman"/>
          <w:b/>
        </w:rPr>
        <w:t>time information</w:t>
      </w:r>
      <w:r>
        <w:rPr>
          <w:rFonts w:ascii="Times New Roman" w:hAnsi="Times New Roman" w:cs="Times New Roman"/>
          <w:b/>
        </w:rPr>
        <w:t>;</w:t>
      </w:r>
    </w:p>
    <w:p w14:paraId="714EA5EC" w14:textId="3064AE41" w:rsidR="006913C8" w:rsidRDefault="00B32D87" w:rsidP="002919F5">
      <w:pPr>
        <w:spacing w:after="0"/>
        <w:ind w:left="284"/>
        <w:jc w:val="both"/>
        <w:rPr>
          <w:rFonts w:ascii="Times New Roman" w:hAnsi="Times New Roman" w:cs="Times New Roman"/>
          <w:b/>
        </w:rPr>
      </w:pPr>
      <w:r>
        <w:rPr>
          <w:rFonts w:ascii="Times New Roman" w:hAnsi="Times New Roman" w:cs="Times New Roman"/>
          <w:b/>
        </w:rPr>
        <w:t xml:space="preserve">Option 2: </w:t>
      </w:r>
      <w:r w:rsidRPr="00B32D87">
        <w:rPr>
          <w:rFonts w:ascii="Times New Roman" w:hAnsi="Times New Roman" w:cs="Times New Roman"/>
          <w:b/>
        </w:rPr>
        <w:t xml:space="preserve">the neighbor cell reference location </w:t>
      </w:r>
      <w:r w:rsidR="009E7BB9">
        <w:rPr>
          <w:rFonts w:ascii="Times New Roman" w:hAnsi="Times New Roman" w:cs="Times New Roman"/>
          <w:b/>
        </w:rPr>
        <w:t>moving information</w:t>
      </w:r>
      <w:r>
        <w:rPr>
          <w:rFonts w:ascii="Times New Roman" w:hAnsi="Times New Roman" w:cs="Times New Roman"/>
          <w:b/>
        </w:rPr>
        <w:t>.</w:t>
      </w:r>
    </w:p>
    <w:p w14:paraId="5FF2457F" w14:textId="72E1A9E3" w:rsidR="00A209D6" w:rsidRPr="006E13D1" w:rsidRDefault="008C3057" w:rsidP="002919F5">
      <w:pPr>
        <w:pStyle w:val="Heading1"/>
        <w:jc w:val="both"/>
      </w:pPr>
      <w:r>
        <w:t>Conclusion</w:t>
      </w:r>
    </w:p>
    <w:p w14:paraId="445AE997" w14:textId="52064629" w:rsidR="007129D3" w:rsidRPr="00491F9E" w:rsidRDefault="00557338" w:rsidP="002919F5">
      <w:pPr>
        <w:jc w:val="both"/>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593C4B" w:rsidRPr="00491F9E">
        <w:rPr>
          <w:rFonts w:ascii="Times New Roman" w:hAnsi="Times New Roman" w:cs="Times New Roman"/>
        </w:rPr>
        <w:t xml:space="preserve">observations and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A69CE75" w14:textId="12752783" w:rsidR="00C34A28" w:rsidRDefault="00C34A28" w:rsidP="002919F5">
      <w:pPr>
        <w:jc w:val="both"/>
        <w:rPr>
          <w:rFonts w:ascii="Times New Roman" w:hAnsi="Times New Roman" w:cs="Times New Roman"/>
          <w:b/>
          <w:lang w:val="en-GB" w:eastAsia="en-US"/>
        </w:rPr>
      </w:pPr>
      <w:r w:rsidRPr="00450953">
        <w:rPr>
          <w:rFonts w:ascii="Times New Roman" w:hAnsi="Times New Roman" w:cs="Times New Roman"/>
          <w:b/>
          <w:lang w:val="en-GB" w:eastAsia="en-US"/>
        </w:rPr>
        <w:t xml:space="preserve">Proposal 1: </w:t>
      </w:r>
      <w:r>
        <w:rPr>
          <w:rFonts w:ascii="Times New Roman" w:hAnsi="Times New Roman" w:cs="Times New Roman"/>
          <w:b/>
          <w:lang w:val="en-GB" w:eastAsia="en-US"/>
        </w:rPr>
        <w:t>A</w:t>
      </w:r>
      <w:r w:rsidRPr="00450953">
        <w:rPr>
          <w:rFonts w:ascii="Times New Roman" w:hAnsi="Times New Roman" w:cs="Times New Roman"/>
          <w:b/>
          <w:lang w:val="en-GB" w:eastAsia="en-US"/>
        </w:rPr>
        <w:t xml:space="preserve"> new SIB provides TN coverage area information and TN coverage area ID(s) is configured in SIB4/5 under the frequency list. </w:t>
      </w:r>
      <w:r>
        <w:rPr>
          <w:rFonts w:ascii="Times New Roman" w:hAnsi="Times New Roman" w:cs="Times New Roman"/>
          <w:b/>
          <w:lang w:val="en-GB" w:eastAsia="en-US"/>
        </w:rPr>
        <w:t>As already agreed, i</w:t>
      </w:r>
      <w:r w:rsidRPr="00450953">
        <w:rPr>
          <w:rFonts w:ascii="Times New Roman" w:hAnsi="Times New Roman" w:cs="Times New Roman"/>
          <w:b/>
          <w:lang w:val="en-GB" w:eastAsia="en-US"/>
        </w:rPr>
        <w:t xml:space="preserve">f TN coverage area is configured for a frequency, UE </w:t>
      </w:r>
      <w:r>
        <w:rPr>
          <w:rFonts w:ascii="Times New Roman" w:hAnsi="Times New Roman" w:cs="Times New Roman"/>
          <w:b/>
          <w:lang w:val="en-GB" w:eastAsia="en-US"/>
        </w:rPr>
        <w:t>is not required</w:t>
      </w:r>
      <w:r w:rsidRPr="00450953">
        <w:rPr>
          <w:rFonts w:ascii="Times New Roman" w:hAnsi="Times New Roman" w:cs="Times New Roman"/>
          <w:b/>
          <w:lang w:val="en-GB" w:eastAsia="en-US"/>
        </w:rPr>
        <w:t xml:space="preserve"> to measure the frequency </w:t>
      </w:r>
      <w:r>
        <w:rPr>
          <w:rFonts w:ascii="Times New Roman" w:hAnsi="Times New Roman" w:cs="Times New Roman"/>
          <w:b/>
          <w:lang w:val="en-GB" w:eastAsia="en-US"/>
        </w:rPr>
        <w:t>if</w:t>
      </w:r>
      <w:r w:rsidRPr="00450953">
        <w:rPr>
          <w:rFonts w:ascii="Times New Roman" w:hAnsi="Times New Roman" w:cs="Times New Roman"/>
          <w:b/>
          <w:lang w:val="en-GB" w:eastAsia="en-US"/>
        </w:rPr>
        <w:t xml:space="preserve"> it is </w:t>
      </w:r>
      <w:r>
        <w:rPr>
          <w:rFonts w:ascii="Times New Roman" w:hAnsi="Times New Roman" w:cs="Times New Roman"/>
          <w:b/>
          <w:lang w:val="en-GB" w:eastAsia="en-US"/>
        </w:rPr>
        <w:t xml:space="preserve">not </w:t>
      </w:r>
      <w:r w:rsidRPr="00450953">
        <w:rPr>
          <w:rFonts w:ascii="Times New Roman" w:hAnsi="Times New Roman" w:cs="Times New Roman"/>
          <w:b/>
          <w:lang w:val="en-GB" w:eastAsia="en-US"/>
        </w:rPr>
        <w:t>within the corresponding TN coverage area</w:t>
      </w:r>
      <w:r>
        <w:rPr>
          <w:rFonts w:ascii="Times New Roman" w:hAnsi="Times New Roman" w:cs="Times New Roman"/>
          <w:b/>
          <w:lang w:val="en-GB" w:eastAsia="en-US"/>
        </w:rPr>
        <w:t xml:space="preserve">, </w:t>
      </w:r>
      <w:r w:rsidRPr="009C4688">
        <w:rPr>
          <w:rFonts w:ascii="Times New Roman" w:hAnsi="Times New Roman" w:cs="Times New Roman"/>
          <w:b/>
          <w:lang w:val="en-GB" w:eastAsia="en-US"/>
        </w:rPr>
        <w:t>regardless of the frequency priority</w:t>
      </w:r>
      <w:r>
        <w:rPr>
          <w:rFonts w:ascii="Times New Roman" w:hAnsi="Times New Roman" w:cs="Times New Roman"/>
          <w:b/>
          <w:lang w:val="en-GB" w:eastAsia="en-US"/>
        </w:rPr>
        <w:t>.</w:t>
      </w:r>
    </w:p>
    <w:p w14:paraId="33798516" w14:textId="6E02C83C" w:rsidR="0006650A" w:rsidRDefault="0013374E" w:rsidP="002919F5">
      <w:pPr>
        <w:jc w:val="both"/>
        <w:rPr>
          <w:rFonts w:ascii="Times New Roman" w:hAnsi="Times New Roman" w:cs="Times New Roman"/>
          <w:b/>
        </w:rPr>
      </w:pPr>
      <w:r>
        <w:rPr>
          <w:rFonts w:ascii="Times New Roman" w:hAnsi="Times New Roman" w:cs="Times New Roman"/>
          <w:b/>
        </w:rPr>
        <w:t xml:space="preserve"> </w:t>
      </w:r>
    </w:p>
    <w:p w14:paraId="6D24E8E3" w14:textId="79C1A044" w:rsidR="00095648" w:rsidRPr="00DF71B8" w:rsidRDefault="00095648" w:rsidP="002919F5">
      <w:pPr>
        <w:jc w:val="both"/>
        <w:rPr>
          <w:rFonts w:ascii="Times New Roman" w:hAnsi="Times New Roman" w:cs="Times New Roman"/>
          <w:b/>
        </w:rPr>
      </w:pPr>
      <w:r w:rsidRPr="00DF71B8">
        <w:rPr>
          <w:rFonts w:ascii="Times New Roman" w:hAnsi="Times New Roman" w:cs="Times New Roman"/>
          <w:b/>
        </w:rPr>
        <w:lastRenderedPageBreak/>
        <w:t xml:space="preserve">Observation 1: </w:t>
      </w:r>
      <w:r w:rsidR="008444C8">
        <w:rPr>
          <w:rFonts w:ascii="Times New Roman" w:hAnsi="Times New Roman" w:cs="Times New Roman"/>
          <w:b/>
        </w:rPr>
        <w:t>T</w:t>
      </w:r>
      <w:r w:rsidR="008444C8" w:rsidRPr="00DF71B8">
        <w:rPr>
          <w:rFonts w:ascii="Times New Roman" w:hAnsi="Times New Roman" w:cs="Times New Roman"/>
          <w:b/>
        </w:rPr>
        <w:t xml:space="preserve">he </w:t>
      </w:r>
      <w:r w:rsidR="008444C8">
        <w:rPr>
          <w:rFonts w:ascii="Times New Roman" w:hAnsi="Times New Roman" w:cs="Times New Roman"/>
          <w:b/>
        </w:rPr>
        <w:t>real-time</w:t>
      </w:r>
      <w:r w:rsidR="008444C8" w:rsidRPr="00DF71B8">
        <w:rPr>
          <w:rFonts w:ascii="Times New Roman" w:hAnsi="Times New Roman" w:cs="Times New Roman"/>
          <w:b/>
        </w:rPr>
        <w:t xml:space="preserve"> reference location </w:t>
      </w:r>
      <w:r w:rsidR="008444C8">
        <w:rPr>
          <w:rFonts w:ascii="Times New Roman" w:hAnsi="Times New Roman" w:cs="Times New Roman"/>
          <w:b/>
        </w:rPr>
        <w:t xml:space="preserve">of earth-moving cell derived </w:t>
      </w:r>
      <w:r w:rsidR="008444C8" w:rsidRPr="00DF71B8">
        <w:rPr>
          <w:rFonts w:ascii="Times New Roman" w:hAnsi="Times New Roman" w:cs="Times New Roman"/>
          <w:b/>
        </w:rPr>
        <w:t xml:space="preserve">based on </w:t>
      </w:r>
      <w:r w:rsidR="008444C8">
        <w:rPr>
          <w:rFonts w:ascii="Times New Roman" w:hAnsi="Times New Roman" w:cs="Times New Roman"/>
          <w:b/>
        </w:rPr>
        <w:t xml:space="preserve">the </w:t>
      </w:r>
      <w:r w:rsidR="008444C8" w:rsidRPr="00DF71B8">
        <w:rPr>
          <w:rFonts w:ascii="Times New Roman" w:hAnsi="Times New Roman" w:cs="Times New Roman"/>
          <w:b/>
        </w:rPr>
        <w:t xml:space="preserve">ephemeris and </w:t>
      </w:r>
      <w:r w:rsidR="008444C8">
        <w:rPr>
          <w:rFonts w:ascii="Times New Roman" w:hAnsi="Times New Roman" w:cs="Times New Roman"/>
          <w:b/>
        </w:rPr>
        <w:t xml:space="preserve">the </w:t>
      </w:r>
      <w:r w:rsidR="008444C8" w:rsidRPr="00DF71B8">
        <w:rPr>
          <w:rFonts w:ascii="Times New Roman" w:hAnsi="Times New Roman" w:cs="Times New Roman"/>
          <w:b/>
        </w:rPr>
        <w:t xml:space="preserve">reference location at the epoch time </w:t>
      </w:r>
      <w:r w:rsidR="008444C8">
        <w:rPr>
          <w:rFonts w:ascii="Times New Roman" w:hAnsi="Times New Roman" w:cs="Times New Roman"/>
          <w:b/>
        </w:rPr>
        <w:t xml:space="preserve">can provide rough accuracy for small beam angle (equivalently, larger elevation angle) and small altitude change, but becomes inaccurate (i.e., with tens of km deviation to the true value) in case of large beam angle (equivalently, small elevation angle) and large altitude change.  </w:t>
      </w:r>
      <w:r>
        <w:rPr>
          <w:rFonts w:ascii="Times New Roman" w:hAnsi="Times New Roman" w:cs="Times New Roman"/>
          <w:b/>
        </w:rPr>
        <w:t xml:space="preserve"> </w:t>
      </w:r>
    </w:p>
    <w:p w14:paraId="3EE9D080" w14:textId="41FF5640" w:rsidR="009D76F9" w:rsidRDefault="009D76F9" w:rsidP="002919F5">
      <w:pPr>
        <w:jc w:val="both"/>
        <w:rPr>
          <w:rFonts w:ascii="Times New Roman" w:hAnsi="Times New Roman" w:cs="Times New Roman"/>
          <w:b/>
        </w:rPr>
      </w:pPr>
      <w:r w:rsidRPr="00491F9E">
        <w:rPr>
          <w:rFonts w:ascii="Times New Roman" w:hAnsi="Times New Roman" w:cs="Times New Roman"/>
          <w:b/>
        </w:rPr>
        <w:t xml:space="preserve">Proposal </w:t>
      </w:r>
      <w:r w:rsidR="0028280A">
        <w:rPr>
          <w:rFonts w:ascii="Times New Roman" w:hAnsi="Times New Roman" w:cs="Times New Roman"/>
          <w:b/>
        </w:rPr>
        <w:t>2</w:t>
      </w:r>
      <w:r w:rsidRPr="00491F9E">
        <w:rPr>
          <w:rFonts w:ascii="Times New Roman" w:hAnsi="Times New Roman" w:cs="Times New Roman"/>
          <w:b/>
        </w:rPr>
        <w:t xml:space="preserve">: For </w:t>
      </w:r>
      <w:r>
        <w:rPr>
          <w:rFonts w:ascii="Times New Roman" w:hAnsi="Times New Roman" w:cs="Times New Roman"/>
          <w:b/>
        </w:rPr>
        <w:t xml:space="preserve">an </w:t>
      </w:r>
      <w:r w:rsidRPr="00491F9E">
        <w:rPr>
          <w:rFonts w:ascii="Times New Roman" w:hAnsi="Times New Roman" w:cs="Times New Roman"/>
          <w:b/>
        </w:rPr>
        <w:t xml:space="preserve">earth-moving cell, </w:t>
      </w:r>
      <w:r w:rsidR="008624B2">
        <w:rPr>
          <w:rFonts w:ascii="Times New Roman" w:hAnsi="Times New Roman" w:cs="Times New Roman"/>
          <w:b/>
        </w:rPr>
        <w:t xml:space="preserve">NW provides </w:t>
      </w:r>
      <w:r w:rsidRPr="00491F9E">
        <w:rPr>
          <w:rFonts w:ascii="Times New Roman" w:hAnsi="Times New Roman" w:cs="Times New Roman"/>
          <w:b/>
        </w:rPr>
        <w:t xml:space="preserve">the reference location velocity </w:t>
      </w:r>
      <w:r>
        <w:rPr>
          <w:rFonts w:ascii="Times New Roman" w:hAnsi="Times New Roman" w:cs="Times New Roman"/>
          <w:b/>
        </w:rPr>
        <w:t xml:space="preserve">for </w:t>
      </w:r>
      <w:r w:rsidR="008624B2">
        <w:rPr>
          <w:rFonts w:ascii="Times New Roman" w:hAnsi="Times New Roman" w:cs="Times New Roman"/>
          <w:b/>
        </w:rPr>
        <w:t>UE to</w:t>
      </w:r>
      <w:r>
        <w:rPr>
          <w:rFonts w:ascii="Times New Roman" w:hAnsi="Times New Roman" w:cs="Times New Roman"/>
          <w:b/>
        </w:rPr>
        <w:t xml:space="preserve"> estimat</w:t>
      </w:r>
      <w:r w:rsidR="008624B2">
        <w:rPr>
          <w:rFonts w:ascii="Times New Roman" w:hAnsi="Times New Roman" w:cs="Times New Roman"/>
          <w:b/>
        </w:rPr>
        <w:t>e</w:t>
      </w:r>
      <w:r>
        <w:rPr>
          <w:rFonts w:ascii="Times New Roman" w:hAnsi="Times New Roman" w:cs="Times New Roman"/>
          <w:b/>
        </w:rPr>
        <w:t xml:space="preserve"> the real-time reference location</w:t>
      </w:r>
      <w:r w:rsidRPr="00491F9E">
        <w:rPr>
          <w:rFonts w:ascii="Times New Roman" w:hAnsi="Times New Roman" w:cs="Times New Roman"/>
          <w:b/>
        </w:rPr>
        <w:t>.</w:t>
      </w:r>
    </w:p>
    <w:p w14:paraId="033C933B" w14:textId="77777777" w:rsidR="00101117" w:rsidRPr="00DF71B8" w:rsidRDefault="00101117" w:rsidP="002919F5">
      <w:pPr>
        <w:jc w:val="both"/>
        <w:rPr>
          <w:rFonts w:ascii="Times New Roman" w:hAnsi="Times New Roman" w:cs="Times New Roman"/>
          <w:b/>
        </w:rPr>
      </w:pPr>
    </w:p>
    <w:p w14:paraId="426F3232" w14:textId="3DABDDFF" w:rsidR="005B760B" w:rsidRPr="006913C8" w:rsidRDefault="005B760B" w:rsidP="002919F5">
      <w:pPr>
        <w:jc w:val="both"/>
        <w:rPr>
          <w:rFonts w:ascii="Times New Roman" w:hAnsi="Times New Roman" w:cs="Times New Roman"/>
          <w:b/>
        </w:rPr>
      </w:pPr>
      <w:r w:rsidRPr="006913C8">
        <w:rPr>
          <w:rFonts w:ascii="Times New Roman" w:hAnsi="Times New Roman" w:cs="Times New Roman"/>
          <w:b/>
        </w:rPr>
        <w:t xml:space="preserve">Observation 2: NW has knowledge of the incoming cell(s) that will replace the current serving cell </w:t>
      </w:r>
      <w:r w:rsidR="0056154A">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77CE8AFC" w14:textId="4227375C" w:rsidR="005B760B" w:rsidRPr="006913C8" w:rsidRDefault="005B760B" w:rsidP="002919F5">
      <w:pPr>
        <w:jc w:val="both"/>
        <w:rPr>
          <w:rFonts w:ascii="Times New Roman" w:hAnsi="Times New Roman" w:cs="Times New Roman"/>
          <w:b/>
        </w:rPr>
      </w:pPr>
      <w:r w:rsidRPr="006913C8">
        <w:rPr>
          <w:rFonts w:ascii="Times New Roman" w:hAnsi="Times New Roman" w:cs="Times New Roman"/>
          <w:b/>
        </w:rPr>
        <w:t xml:space="preserve">Proposal </w:t>
      </w:r>
      <w:r w:rsidR="0028280A">
        <w:rPr>
          <w:rFonts w:ascii="Times New Roman" w:hAnsi="Times New Roman" w:cs="Times New Roman"/>
          <w:b/>
        </w:rPr>
        <w:t>3</w:t>
      </w:r>
      <w:r w:rsidRPr="006913C8">
        <w:rPr>
          <w:rFonts w:ascii="Times New Roman" w:hAnsi="Times New Roman" w:cs="Times New Roman"/>
          <w:b/>
        </w:rPr>
        <w:t xml:space="preserve">: </w:t>
      </w:r>
      <w:r>
        <w:rPr>
          <w:rFonts w:ascii="Times New Roman" w:hAnsi="Times New Roman" w:cs="Times New Roman"/>
          <w:b/>
        </w:rPr>
        <w:t>RAN2 to discuss</w:t>
      </w:r>
      <w:r w:rsidRPr="006913C8">
        <w:rPr>
          <w:rFonts w:ascii="Times New Roman" w:hAnsi="Times New Roman" w:cs="Times New Roman"/>
          <w:b/>
        </w:rPr>
        <w:t xml:space="preserve"> provid</w:t>
      </w:r>
      <w:r>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572AC118" w14:textId="54754C5B" w:rsidR="00C444FA" w:rsidRDefault="00C444FA" w:rsidP="002919F5">
      <w:pPr>
        <w:spacing w:after="0"/>
        <w:jc w:val="both"/>
        <w:rPr>
          <w:rFonts w:ascii="Times New Roman" w:hAnsi="Times New Roman" w:cs="Times New Roman"/>
          <w:b/>
        </w:rPr>
      </w:pPr>
      <w:r w:rsidRPr="00770413">
        <w:rPr>
          <w:rFonts w:ascii="Times New Roman" w:hAnsi="Times New Roman" w:cs="Times New Roman"/>
          <w:b/>
        </w:rPr>
        <w:t xml:space="preserve">Proposal </w:t>
      </w:r>
      <w:r w:rsidR="0028280A">
        <w:rPr>
          <w:rFonts w:ascii="Times New Roman" w:hAnsi="Times New Roman" w:cs="Times New Roman"/>
          <w:b/>
        </w:rPr>
        <w:t>4</w:t>
      </w:r>
      <w:bookmarkStart w:id="0" w:name="_GoBack"/>
      <w:bookmarkEnd w:id="0"/>
      <w:r w:rsidRPr="00770413">
        <w:rPr>
          <w:rFonts w:ascii="Times New Roman" w:hAnsi="Times New Roman" w:cs="Times New Roman"/>
          <w:b/>
        </w:rPr>
        <w:t xml:space="preserve">: </w:t>
      </w:r>
      <w:r>
        <w:rPr>
          <w:rFonts w:ascii="Times New Roman" w:hAnsi="Times New Roman" w:cs="Times New Roman"/>
          <w:b/>
        </w:rPr>
        <w:t>In the case the serving/neighbor cell is an earth-moving cell, for neighbor cell measurement the network provides:</w:t>
      </w:r>
    </w:p>
    <w:p w14:paraId="1E3E8A9D" w14:textId="77777777" w:rsidR="00C444FA" w:rsidRDefault="00C444FA" w:rsidP="002919F5">
      <w:pPr>
        <w:spacing w:after="0"/>
        <w:ind w:left="284"/>
        <w:jc w:val="both"/>
        <w:rPr>
          <w:rFonts w:ascii="Times New Roman" w:hAnsi="Times New Roman" w:cs="Times New Roman"/>
          <w:b/>
        </w:rPr>
      </w:pPr>
      <w:r>
        <w:rPr>
          <w:rFonts w:ascii="Times New Roman" w:hAnsi="Times New Roman" w:cs="Times New Roman"/>
          <w:b/>
        </w:rPr>
        <w:t xml:space="preserve">Option 1: the neighboring </w:t>
      </w:r>
      <w:r w:rsidRPr="00770413">
        <w:rPr>
          <w:rFonts w:ascii="Times New Roman" w:hAnsi="Times New Roman" w:cs="Times New Roman"/>
          <w:b/>
        </w:rPr>
        <w:t>time information</w:t>
      </w:r>
      <w:r>
        <w:rPr>
          <w:rFonts w:ascii="Times New Roman" w:hAnsi="Times New Roman" w:cs="Times New Roman"/>
          <w:b/>
        </w:rPr>
        <w:t>;</w:t>
      </w:r>
    </w:p>
    <w:p w14:paraId="60587B28" w14:textId="1CF1DBE6" w:rsidR="00C444FA" w:rsidRDefault="00C444FA" w:rsidP="002919F5">
      <w:pPr>
        <w:spacing w:after="0"/>
        <w:ind w:left="284"/>
        <w:jc w:val="both"/>
        <w:rPr>
          <w:rFonts w:ascii="Times New Roman" w:hAnsi="Times New Roman" w:cs="Times New Roman"/>
          <w:b/>
        </w:rPr>
      </w:pPr>
      <w:r>
        <w:rPr>
          <w:rFonts w:ascii="Times New Roman" w:hAnsi="Times New Roman" w:cs="Times New Roman"/>
          <w:b/>
        </w:rPr>
        <w:t xml:space="preserve">Option 2: </w:t>
      </w:r>
      <w:r w:rsidRPr="00B32D87">
        <w:rPr>
          <w:rFonts w:ascii="Times New Roman" w:hAnsi="Times New Roman" w:cs="Times New Roman"/>
          <w:b/>
        </w:rPr>
        <w:t xml:space="preserve">the neighbor cell reference location </w:t>
      </w:r>
      <w:r w:rsidR="00867913">
        <w:rPr>
          <w:rFonts w:ascii="Times New Roman" w:hAnsi="Times New Roman" w:cs="Times New Roman"/>
          <w:b/>
        </w:rPr>
        <w:t>moving information</w:t>
      </w:r>
      <w:r>
        <w:rPr>
          <w:rFonts w:ascii="Times New Roman" w:hAnsi="Times New Roman" w:cs="Times New Roman"/>
          <w:b/>
        </w:rPr>
        <w:t>.</w:t>
      </w:r>
    </w:p>
    <w:p w14:paraId="6408D72B" w14:textId="59651DF4" w:rsidR="0083484D" w:rsidRPr="00FF7C4E" w:rsidRDefault="00051DF8" w:rsidP="002919F5">
      <w:pPr>
        <w:pStyle w:val="Heading1"/>
        <w:jc w:val="both"/>
      </w:pPr>
      <w:r>
        <w:t>Reference</w:t>
      </w:r>
      <w:r w:rsidR="0083484D" w:rsidRPr="00001886">
        <w:t xml:space="preserve"> </w:t>
      </w:r>
    </w:p>
    <w:p w14:paraId="29B851F3" w14:textId="246C356C" w:rsidR="00326419" w:rsidRDefault="00051DF8" w:rsidP="002919F5">
      <w:pPr>
        <w:jc w:val="both"/>
        <w:rPr>
          <w:rFonts w:ascii="Times New Roman" w:hAnsi="Times New Roman" w:cs="Times New Roman"/>
        </w:rPr>
      </w:pPr>
      <w:r w:rsidRPr="00491F9E">
        <w:rPr>
          <w:rFonts w:ascii="Times New Roman" w:hAnsi="Times New Roman" w:cs="Times New Roman"/>
        </w:rPr>
        <w:t xml:space="preserve">[1] </w:t>
      </w:r>
      <w:r w:rsidR="00326419" w:rsidRPr="00326419">
        <w:rPr>
          <w:rFonts w:ascii="Times New Roman" w:hAnsi="Times New Roman" w:cs="Times New Roman"/>
        </w:rPr>
        <w:t>3GPP TR 38.821 V16.0.0</w:t>
      </w:r>
      <w:r w:rsidR="00326419">
        <w:rPr>
          <w:rFonts w:ascii="Times New Roman" w:hAnsi="Times New Roman" w:cs="Times New Roman"/>
        </w:rPr>
        <w:t xml:space="preserve"> </w:t>
      </w:r>
      <w:r w:rsidR="00326419" w:rsidRPr="00326419">
        <w:rPr>
          <w:rFonts w:ascii="Times New Roman" w:hAnsi="Times New Roman" w:cs="Times New Roman"/>
        </w:rPr>
        <w:t>Solutions for NR to support non-terrestrial networks (NTN)</w:t>
      </w:r>
    </w:p>
    <w:p w14:paraId="35F222F4" w14:textId="1A9E75E6" w:rsidR="00080512" w:rsidRPr="00491F9E" w:rsidRDefault="00326419" w:rsidP="002919F5">
      <w:pPr>
        <w:jc w:val="both"/>
        <w:rPr>
          <w:rFonts w:ascii="Times New Roman" w:hAnsi="Times New Roman" w:cs="Times New Roman"/>
        </w:rPr>
      </w:pPr>
      <w:r>
        <w:rPr>
          <w:rFonts w:ascii="Times New Roman" w:hAnsi="Times New Roman" w:cs="Times New Roman"/>
        </w:rPr>
        <w:t xml:space="preserve">[2] </w:t>
      </w:r>
      <w:r w:rsidR="000C140E" w:rsidRPr="000C140E">
        <w:rPr>
          <w:rFonts w:ascii="Times New Roman" w:hAnsi="Times New Roman" w:cs="Times New Roman"/>
        </w:rPr>
        <w:t>https://en.wikipedia.org/wiki/Low_Earth_orbit</w:t>
      </w:r>
    </w:p>
    <w:p w14:paraId="14A0718F" w14:textId="6D23B749" w:rsidR="00BC2317" w:rsidRPr="00491F9E" w:rsidRDefault="00BC2317" w:rsidP="002919F5">
      <w:pPr>
        <w:jc w:val="both"/>
        <w:rPr>
          <w:rFonts w:ascii="Times New Roman" w:hAnsi="Times New Roman" w:cs="Times New Roman"/>
        </w:rPr>
      </w:pP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FDA3" w14:textId="77777777" w:rsidR="00273E22" w:rsidRDefault="00273E22" w:rsidP="00051DF8">
      <w:r>
        <w:separator/>
      </w:r>
    </w:p>
  </w:endnote>
  <w:endnote w:type="continuationSeparator" w:id="0">
    <w:p w14:paraId="3DA1C6CA" w14:textId="77777777" w:rsidR="00273E22" w:rsidRDefault="00273E22" w:rsidP="00051DF8">
      <w:r>
        <w:continuationSeparator/>
      </w:r>
    </w:p>
  </w:endnote>
  <w:endnote w:type="continuationNotice" w:id="1">
    <w:p w14:paraId="6DE8113D" w14:textId="77777777" w:rsidR="00273E22" w:rsidRDefault="00273E2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712C5" w14:textId="77777777" w:rsidR="00273E22" w:rsidRDefault="00273E22" w:rsidP="00051DF8">
      <w:r>
        <w:separator/>
      </w:r>
    </w:p>
  </w:footnote>
  <w:footnote w:type="continuationSeparator" w:id="0">
    <w:p w14:paraId="62093B2E" w14:textId="77777777" w:rsidR="00273E22" w:rsidRDefault="00273E22" w:rsidP="00051DF8">
      <w:r>
        <w:continuationSeparator/>
      </w:r>
    </w:p>
  </w:footnote>
  <w:footnote w:type="continuationNotice" w:id="1">
    <w:p w14:paraId="2EA967E3" w14:textId="77777777" w:rsidR="00273E22" w:rsidRDefault="00273E2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1"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E210C"/>
    <w:multiLevelType w:val="hybridMultilevel"/>
    <w:tmpl w:val="3F88B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8"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42428DC"/>
    <w:multiLevelType w:val="hybridMultilevel"/>
    <w:tmpl w:val="53AA0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D6DB6"/>
    <w:multiLevelType w:val="hybridMultilevel"/>
    <w:tmpl w:val="44C4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FF5A1C"/>
    <w:multiLevelType w:val="hybridMultilevel"/>
    <w:tmpl w:val="80A4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7"/>
  </w:num>
  <w:num w:numId="6">
    <w:abstractNumId w:val="23"/>
  </w:num>
  <w:num w:numId="7">
    <w:abstractNumId w:val="24"/>
  </w:num>
  <w:num w:numId="8">
    <w:abstractNumId w:val="42"/>
  </w:num>
  <w:num w:numId="9">
    <w:abstractNumId w:val="5"/>
  </w:num>
  <w:num w:numId="10">
    <w:abstractNumId w:val="3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36"/>
  </w:num>
  <w:num w:numId="15">
    <w:abstractNumId w:val="28"/>
  </w:num>
  <w:num w:numId="16">
    <w:abstractNumId w:val="22"/>
  </w:num>
  <w:num w:numId="17">
    <w:abstractNumId w:val="1"/>
  </w:num>
  <w:num w:numId="18">
    <w:abstractNumId w:val="6"/>
  </w:num>
  <w:num w:numId="19">
    <w:abstractNumId w:val="20"/>
  </w:num>
  <w:num w:numId="20">
    <w:abstractNumId w:val="15"/>
  </w:num>
  <w:num w:numId="21">
    <w:abstractNumId w:val="27"/>
  </w:num>
  <w:num w:numId="22">
    <w:abstractNumId w:val="16"/>
  </w:num>
  <w:num w:numId="23">
    <w:abstractNumId w:val="14"/>
  </w:num>
  <w:num w:numId="24">
    <w:abstractNumId w:val="43"/>
  </w:num>
  <w:num w:numId="25">
    <w:abstractNumId w:val="21"/>
  </w:num>
  <w:num w:numId="26">
    <w:abstractNumId w:val="26"/>
  </w:num>
  <w:num w:numId="27">
    <w:abstractNumId w:val="32"/>
  </w:num>
  <w:num w:numId="28">
    <w:abstractNumId w:val="37"/>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4"/>
  </w:num>
  <w:num w:numId="33">
    <w:abstractNumId w:val="39"/>
  </w:num>
  <w:num w:numId="34">
    <w:abstractNumId w:val="35"/>
  </w:num>
  <w:num w:numId="35">
    <w:abstractNumId w:val="29"/>
  </w:num>
  <w:num w:numId="36">
    <w:abstractNumId w:val="9"/>
  </w:num>
  <w:num w:numId="37">
    <w:abstractNumId w:val="40"/>
  </w:num>
  <w:num w:numId="38">
    <w:abstractNumId w:val="13"/>
  </w:num>
  <w:num w:numId="39">
    <w:abstractNumId w:val="34"/>
  </w:num>
  <w:num w:numId="40">
    <w:abstractNumId w:val="46"/>
  </w:num>
  <w:num w:numId="41">
    <w:abstractNumId w:val="31"/>
  </w:num>
  <w:num w:numId="42">
    <w:abstractNumId w:val="18"/>
  </w:num>
  <w:num w:numId="43">
    <w:abstractNumId w:val="33"/>
  </w:num>
  <w:num w:numId="44">
    <w:abstractNumId w:val="41"/>
  </w:num>
  <w:num w:numId="45">
    <w:abstractNumId w:val="4"/>
  </w:num>
  <w:num w:numId="46">
    <w:abstractNumId w:val="12"/>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49A0"/>
    <w:rsid w:val="00007440"/>
    <w:rsid w:val="00007761"/>
    <w:rsid w:val="00007CAB"/>
    <w:rsid w:val="0001163B"/>
    <w:rsid w:val="00011C8D"/>
    <w:rsid w:val="00012D5B"/>
    <w:rsid w:val="00013CDB"/>
    <w:rsid w:val="00014BC5"/>
    <w:rsid w:val="000153CC"/>
    <w:rsid w:val="00015950"/>
    <w:rsid w:val="000162E9"/>
    <w:rsid w:val="00016557"/>
    <w:rsid w:val="00017492"/>
    <w:rsid w:val="00017BAE"/>
    <w:rsid w:val="000204E0"/>
    <w:rsid w:val="00022927"/>
    <w:rsid w:val="00023C40"/>
    <w:rsid w:val="000245ED"/>
    <w:rsid w:val="00025377"/>
    <w:rsid w:val="00025423"/>
    <w:rsid w:val="00026BFC"/>
    <w:rsid w:val="00027DC5"/>
    <w:rsid w:val="000302F2"/>
    <w:rsid w:val="00032642"/>
    <w:rsid w:val="00033397"/>
    <w:rsid w:val="00034E66"/>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55E27"/>
    <w:rsid w:val="00065268"/>
    <w:rsid w:val="0006650A"/>
    <w:rsid w:val="0007062F"/>
    <w:rsid w:val="000708C4"/>
    <w:rsid w:val="00070BD9"/>
    <w:rsid w:val="00071B8C"/>
    <w:rsid w:val="00071C4F"/>
    <w:rsid w:val="00072646"/>
    <w:rsid w:val="00073C9C"/>
    <w:rsid w:val="0007792A"/>
    <w:rsid w:val="00080512"/>
    <w:rsid w:val="00081240"/>
    <w:rsid w:val="0008378E"/>
    <w:rsid w:val="0008758B"/>
    <w:rsid w:val="00090468"/>
    <w:rsid w:val="00090CD4"/>
    <w:rsid w:val="000914AC"/>
    <w:rsid w:val="00092310"/>
    <w:rsid w:val="00093C97"/>
    <w:rsid w:val="00093FA2"/>
    <w:rsid w:val="00094568"/>
    <w:rsid w:val="00094C6B"/>
    <w:rsid w:val="00095648"/>
    <w:rsid w:val="000A07B1"/>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0379"/>
    <w:rsid w:val="000C140E"/>
    <w:rsid w:val="000C18BA"/>
    <w:rsid w:val="000C18FE"/>
    <w:rsid w:val="000C2B2C"/>
    <w:rsid w:val="000C522B"/>
    <w:rsid w:val="000C5340"/>
    <w:rsid w:val="000D1695"/>
    <w:rsid w:val="000D2E51"/>
    <w:rsid w:val="000D3336"/>
    <w:rsid w:val="000D4B95"/>
    <w:rsid w:val="000D58AB"/>
    <w:rsid w:val="000D5B48"/>
    <w:rsid w:val="000D64F1"/>
    <w:rsid w:val="000D6E3F"/>
    <w:rsid w:val="000D75DC"/>
    <w:rsid w:val="000E01FF"/>
    <w:rsid w:val="000E11DD"/>
    <w:rsid w:val="000E3934"/>
    <w:rsid w:val="000E4069"/>
    <w:rsid w:val="000E5108"/>
    <w:rsid w:val="000E6F18"/>
    <w:rsid w:val="000F1957"/>
    <w:rsid w:val="000F47BA"/>
    <w:rsid w:val="000F481F"/>
    <w:rsid w:val="000F526A"/>
    <w:rsid w:val="000F57DC"/>
    <w:rsid w:val="000F6A70"/>
    <w:rsid w:val="000F6CE7"/>
    <w:rsid w:val="000F7A11"/>
    <w:rsid w:val="00100327"/>
    <w:rsid w:val="00101117"/>
    <w:rsid w:val="001011C1"/>
    <w:rsid w:val="0010368C"/>
    <w:rsid w:val="00111A9C"/>
    <w:rsid w:val="00112F1A"/>
    <w:rsid w:val="001141A5"/>
    <w:rsid w:val="00117519"/>
    <w:rsid w:val="00117F70"/>
    <w:rsid w:val="0012049E"/>
    <w:rsid w:val="00123AC6"/>
    <w:rsid w:val="0012485A"/>
    <w:rsid w:val="00124DD4"/>
    <w:rsid w:val="001261BD"/>
    <w:rsid w:val="00126400"/>
    <w:rsid w:val="00130A42"/>
    <w:rsid w:val="00131BCA"/>
    <w:rsid w:val="0013374E"/>
    <w:rsid w:val="001340E4"/>
    <w:rsid w:val="00134E1D"/>
    <w:rsid w:val="0014223B"/>
    <w:rsid w:val="0014230B"/>
    <w:rsid w:val="001423A4"/>
    <w:rsid w:val="00143363"/>
    <w:rsid w:val="001436BC"/>
    <w:rsid w:val="001446F4"/>
    <w:rsid w:val="00145075"/>
    <w:rsid w:val="001500B8"/>
    <w:rsid w:val="001617E5"/>
    <w:rsid w:val="00164B72"/>
    <w:rsid w:val="00165A0D"/>
    <w:rsid w:val="00166728"/>
    <w:rsid w:val="00166BB8"/>
    <w:rsid w:val="00171DA1"/>
    <w:rsid w:val="001741A0"/>
    <w:rsid w:val="00174291"/>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8C"/>
    <w:rsid w:val="001921CE"/>
    <w:rsid w:val="00194515"/>
    <w:rsid w:val="00194CD0"/>
    <w:rsid w:val="00194DF6"/>
    <w:rsid w:val="0019500E"/>
    <w:rsid w:val="001962AF"/>
    <w:rsid w:val="001968B7"/>
    <w:rsid w:val="00196D94"/>
    <w:rsid w:val="001A7BA1"/>
    <w:rsid w:val="001B1E91"/>
    <w:rsid w:val="001B1FA7"/>
    <w:rsid w:val="001B2485"/>
    <w:rsid w:val="001B3311"/>
    <w:rsid w:val="001B349E"/>
    <w:rsid w:val="001B3DA8"/>
    <w:rsid w:val="001B49C9"/>
    <w:rsid w:val="001C0FE8"/>
    <w:rsid w:val="001C23F4"/>
    <w:rsid w:val="001C3543"/>
    <w:rsid w:val="001C4AC4"/>
    <w:rsid w:val="001C4CEA"/>
    <w:rsid w:val="001C4F79"/>
    <w:rsid w:val="001C77C4"/>
    <w:rsid w:val="001D0C63"/>
    <w:rsid w:val="001D1DAA"/>
    <w:rsid w:val="001D34FE"/>
    <w:rsid w:val="001D6647"/>
    <w:rsid w:val="001E5E26"/>
    <w:rsid w:val="001F0894"/>
    <w:rsid w:val="001F168B"/>
    <w:rsid w:val="001F63C9"/>
    <w:rsid w:val="001F7831"/>
    <w:rsid w:val="00204045"/>
    <w:rsid w:val="0020712B"/>
    <w:rsid w:val="00207576"/>
    <w:rsid w:val="00211D36"/>
    <w:rsid w:val="0021231D"/>
    <w:rsid w:val="00212942"/>
    <w:rsid w:val="00212F1F"/>
    <w:rsid w:val="00213563"/>
    <w:rsid w:val="00214804"/>
    <w:rsid w:val="00215660"/>
    <w:rsid w:val="00216876"/>
    <w:rsid w:val="002171B2"/>
    <w:rsid w:val="00217633"/>
    <w:rsid w:val="00220815"/>
    <w:rsid w:val="002219AC"/>
    <w:rsid w:val="00223FCA"/>
    <w:rsid w:val="00224AAB"/>
    <w:rsid w:val="00224C8F"/>
    <w:rsid w:val="0022606D"/>
    <w:rsid w:val="002264D3"/>
    <w:rsid w:val="0022757C"/>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56F27"/>
    <w:rsid w:val="00260EC0"/>
    <w:rsid w:val="002610D8"/>
    <w:rsid w:val="002657ED"/>
    <w:rsid w:val="00266AF5"/>
    <w:rsid w:val="002675D3"/>
    <w:rsid w:val="002709D8"/>
    <w:rsid w:val="00270A2B"/>
    <w:rsid w:val="00270BCF"/>
    <w:rsid w:val="002710E4"/>
    <w:rsid w:val="00271A19"/>
    <w:rsid w:val="00273E22"/>
    <w:rsid w:val="002747EC"/>
    <w:rsid w:val="002815C0"/>
    <w:rsid w:val="00282115"/>
    <w:rsid w:val="0028280A"/>
    <w:rsid w:val="002840C7"/>
    <w:rsid w:val="00284E78"/>
    <w:rsid w:val="002855BF"/>
    <w:rsid w:val="00287326"/>
    <w:rsid w:val="00290336"/>
    <w:rsid w:val="002919F5"/>
    <w:rsid w:val="00292FC9"/>
    <w:rsid w:val="002945AD"/>
    <w:rsid w:val="00296A41"/>
    <w:rsid w:val="002A0C96"/>
    <w:rsid w:val="002A3017"/>
    <w:rsid w:val="002A30DB"/>
    <w:rsid w:val="002A32C4"/>
    <w:rsid w:val="002A3860"/>
    <w:rsid w:val="002A47CF"/>
    <w:rsid w:val="002A5614"/>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1DA5"/>
    <w:rsid w:val="002E79BB"/>
    <w:rsid w:val="002F0D22"/>
    <w:rsid w:val="002F12A5"/>
    <w:rsid w:val="002F1345"/>
    <w:rsid w:val="002F77A0"/>
    <w:rsid w:val="002F786F"/>
    <w:rsid w:val="0030199F"/>
    <w:rsid w:val="003026A7"/>
    <w:rsid w:val="00303427"/>
    <w:rsid w:val="0030406F"/>
    <w:rsid w:val="00305161"/>
    <w:rsid w:val="00305DAA"/>
    <w:rsid w:val="00306241"/>
    <w:rsid w:val="003073B9"/>
    <w:rsid w:val="00307CD6"/>
    <w:rsid w:val="00310541"/>
    <w:rsid w:val="00310D9A"/>
    <w:rsid w:val="00311B17"/>
    <w:rsid w:val="00313299"/>
    <w:rsid w:val="003133F1"/>
    <w:rsid w:val="003172DC"/>
    <w:rsid w:val="0032086B"/>
    <w:rsid w:val="00323D2C"/>
    <w:rsid w:val="00323F74"/>
    <w:rsid w:val="003243BA"/>
    <w:rsid w:val="00324E66"/>
    <w:rsid w:val="003255FD"/>
    <w:rsid w:val="00325AE3"/>
    <w:rsid w:val="00326069"/>
    <w:rsid w:val="00326419"/>
    <w:rsid w:val="00327682"/>
    <w:rsid w:val="00327E5D"/>
    <w:rsid w:val="00330C9F"/>
    <w:rsid w:val="00330FC2"/>
    <w:rsid w:val="00332B7D"/>
    <w:rsid w:val="00333345"/>
    <w:rsid w:val="00335A5E"/>
    <w:rsid w:val="003378B4"/>
    <w:rsid w:val="00337C3B"/>
    <w:rsid w:val="003407BE"/>
    <w:rsid w:val="00343806"/>
    <w:rsid w:val="00343819"/>
    <w:rsid w:val="00347B20"/>
    <w:rsid w:val="00350D7C"/>
    <w:rsid w:val="00351CAD"/>
    <w:rsid w:val="00352BBF"/>
    <w:rsid w:val="00353629"/>
    <w:rsid w:val="0035462D"/>
    <w:rsid w:val="0035566B"/>
    <w:rsid w:val="003560F1"/>
    <w:rsid w:val="00357118"/>
    <w:rsid w:val="00357272"/>
    <w:rsid w:val="003574BB"/>
    <w:rsid w:val="00361D54"/>
    <w:rsid w:val="00363968"/>
    <w:rsid w:val="00364152"/>
    <w:rsid w:val="0036459E"/>
    <w:rsid w:val="00364B41"/>
    <w:rsid w:val="003667FF"/>
    <w:rsid w:val="00366E8E"/>
    <w:rsid w:val="003676CB"/>
    <w:rsid w:val="00367A75"/>
    <w:rsid w:val="00370943"/>
    <w:rsid w:val="003724CA"/>
    <w:rsid w:val="003733E4"/>
    <w:rsid w:val="00376209"/>
    <w:rsid w:val="003763AB"/>
    <w:rsid w:val="00377F37"/>
    <w:rsid w:val="00381708"/>
    <w:rsid w:val="003824C2"/>
    <w:rsid w:val="00382C4D"/>
    <w:rsid w:val="00383096"/>
    <w:rsid w:val="00383987"/>
    <w:rsid w:val="00383A69"/>
    <w:rsid w:val="00384561"/>
    <w:rsid w:val="00385E77"/>
    <w:rsid w:val="00386130"/>
    <w:rsid w:val="00387011"/>
    <w:rsid w:val="00387B0B"/>
    <w:rsid w:val="00390D6B"/>
    <w:rsid w:val="0039346C"/>
    <w:rsid w:val="00395772"/>
    <w:rsid w:val="003957A6"/>
    <w:rsid w:val="00395AEF"/>
    <w:rsid w:val="003972FF"/>
    <w:rsid w:val="003A133F"/>
    <w:rsid w:val="003A1D3E"/>
    <w:rsid w:val="003A2082"/>
    <w:rsid w:val="003A229C"/>
    <w:rsid w:val="003A41EF"/>
    <w:rsid w:val="003A527F"/>
    <w:rsid w:val="003A565C"/>
    <w:rsid w:val="003A619C"/>
    <w:rsid w:val="003B0769"/>
    <w:rsid w:val="003B2EAB"/>
    <w:rsid w:val="003B2F8C"/>
    <w:rsid w:val="003B3806"/>
    <w:rsid w:val="003B40AD"/>
    <w:rsid w:val="003B6290"/>
    <w:rsid w:val="003B73F6"/>
    <w:rsid w:val="003B79E3"/>
    <w:rsid w:val="003C1A2A"/>
    <w:rsid w:val="003C237F"/>
    <w:rsid w:val="003C291C"/>
    <w:rsid w:val="003C311A"/>
    <w:rsid w:val="003C4E37"/>
    <w:rsid w:val="003C5533"/>
    <w:rsid w:val="003C5DF8"/>
    <w:rsid w:val="003C601E"/>
    <w:rsid w:val="003D127F"/>
    <w:rsid w:val="003D3149"/>
    <w:rsid w:val="003D3519"/>
    <w:rsid w:val="003D4028"/>
    <w:rsid w:val="003D4B16"/>
    <w:rsid w:val="003E01A2"/>
    <w:rsid w:val="003E16BE"/>
    <w:rsid w:val="003E17A4"/>
    <w:rsid w:val="003E2482"/>
    <w:rsid w:val="003E3F31"/>
    <w:rsid w:val="003E676B"/>
    <w:rsid w:val="003F0149"/>
    <w:rsid w:val="003F0729"/>
    <w:rsid w:val="003F11FC"/>
    <w:rsid w:val="003F24B6"/>
    <w:rsid w:val="003F2683"/>
    <w:rsid w:val="003F2920"/>
    <w:rsid w:val="003F3214"/>
    <w:rsid w:val="003F3652"/>
    <w:rsid w:val="003F4E28"/>
    <w:rsid w:val="003F72DA"/>
    <w:rsid w:val="004006E8"/>
    <w:rsid w:val="0040087F"/>
    <w:rsid w:val="00400C63"/>
    <w:rsid w:val="00401855"/>
    <w:rsid w:val="0040228D"/>
    <w:rsid w:val="0040378B"/>
    <w:rsid w:val="0040499C"/>
    <w:rsid w:val="0040702D"/>
    <w:rsid w:val="00410B87"/>
    <w:rsid w:val="00412DA7"/>
    <w:rsid w:val="00413F2F"/>
    <w:rsid w:val="00414017"/>
    <w:rsid w:val="00414195"/>
    <w:rsid w:val="00417A71"/>
    <w:rsid w:val="00420317"/>
    <w:rsid w:val="00420E2C"/>
    <w:rsid w:val="00422577"/>
    <w:rsid w:val="00424DE6"/>
    <w:rsid w:val="00427D3B"/>
    <w:rsid w:val="0043135F"/>
    <w:rsid w:val="004322B3"/>
    <w:rsid w:val="00432BC9"/>
    <w:rsid w:val="00432BE2"/>
    <w:rsid w:val="004360EB"/>
    <w:rsid w:val="00436BB8"/>
    <w:rsid w:val="00441FD9"/>
    <w:rsid w:val="004433CF"/>
    <w:rsid w:val="0044406B"/>
    <w:rsid w:val="0044738E"/>
    <w:rsid w:val="00450953"/>
    <w:rsid w:val="00450CDD"/>
    <w:rsid w:val="00451660"/>
    <w:rsid w:val="00452280"/>
    <w:rsid w:val="00457BCE"/>
    <w:rsid w:val="00460A99"/>
    <w:rsid w:val="00461101"/>
    <w:rsid w:val="00463D4C"/>
    <w:rsid w:val="00465587"/>
    <w:rsid w:val="004657C7"/>
    <w:rsid w:val="00465C07"/>
    <w:rsid w:val="0046720C"/>
    <w:rsid w:val="0047086C"/>
    <w:rsid w:val="00470F4C"/>
    <w:rsid w:val="0047610A"/>
    <w:rsid w:val="00476C27"/>
    <w:rsid w:val="0047702F"/>
    <w:rsid w:val="00477455"/>
    <w:rsid w:val="004779FB"/>
    <w:rsid w:val="00487060"/>
    <w:rsid w:val="004901A6"/>
    <w:rsid w:val="00490325"/>
    <w:rsid w:val="00490C92"/>
    <w:rsid w:val="00491F9E"/>
    <w:rsid w:val="004937F8"/>
    <w:rsid w:val="00493A0E"/>
    <w:rsid w:val="004A10EE"/>
    <w:rsid w:val="004A1F7B"/>
    <w:rsid w:val="004A2470"/>
    <w:rsid w:val="004A3412"/>
    <w:rsid w:val="004A34E6"/>
    <w:rsid w:val="004A40FB"/>
    <w:rsid w:val="004B0144"/>
    <w:rsid w:val="004B1812"/>
    <w:rsid w:val="004B18E1"/>
    <w:rsid w:val="004B2692"/>
    <w:rsid w:val="004B32EB"/>
    <w:rsid w:val="004B579D"/>
    <w:rsid w:val="004B77BE"/>
    <w:rsid w:val="004C0C6E"/>
    <w:rsid w:val="004C14B0"/>
    <w:rsid w:val="004C25E8"/>
    <w:rsid w:val="004C2EC3"/>
    <w:rsid w:val="004C3DCD"/>
    <w:rsid w:val="004C44D2"/>
    <w:rsid w:val="004D0C51"/>
    <w:rsid w:val="004D12EF"/>
    <w:rsid w:val="004D28D6"/>
    <w:rsid w:val="004D3578"/>
    <w:rsid w:val="004D380D"/>
    <w:rsid w:val="004D4335"/>
    <w:rsid w:val="004D6C16"/>
    <w:rsid w:val="004D6FD4"/>
    <w:rsid w:val="004D7B60"/>
    <w:rsid w:val="004E213A"/>
    <w:rsid w:val="004E2D0B"/>
    <w:rsid w:val="004E4E09"/>
    <w:rsid w:val="004E58CD"/>
    <w:rsid w:val="004E5BB6"/>
    <w:rsid w:val="004E62A1"/>
    <w:rsid w:val="004F10E9"/>
    <w:rsid w:val="004F1757"/>
    <w:rsid w:val="004F3ADA"/>
    <w:rsid w:val="004F4540"/>
    <w:rsid w:val="004F6548"/>
    <w:rsid w:val="004F73A7"/>
    <w:rsid w:val="004F7C51"/>
    <w:rsid w:val="00501D49"/>
    <w:rsid w:val="00502370"/>
    <w:rsid w:val="00503171"/>
    <w:rsid w:val="005039BC"/>
    <w:rsid w:val="00503CB5"/>
    <w:rsid w:val="00506C28"/>
    <w:rsid w:val="005075B6"/>
    <w:rsid w:val="00510BE0"/>
    <w:rsid w:val="00510F39"/>
    <w:rsid w:val="005147F6"/>
    <w:rsid w:val="00514B96"/>
    <w:rsid w:val="00516A0D"/>
    <w:rsid w:val="00516FBC"/>
    <w:rsid w:val="00517034"/>
    <w:rsid w:val="005214BC"/>
    <w:rsid w:val="00527C31"/>
    <w:rsid w:val="00527F2A"/>
    <w:rsid w:val="00532110"/>
    <w:rsid w:val="005333BC"/>
    <w:rsid w:val="00534DA0"/>
    <w:rsid w:val="00535126"/>
    <w:rsid w:val="00535D39"/>
    <w:rsid w:val="00535EC5"/>
    <w:rsid w:val="00536A0E"/>
    <w:rsid w:val="00542000"/>
    <w:rsid w:val="00543E6C"/>
    <w:rsid w:val="00546C79"/>
    <w:rsid w:val="00547211"/>
    <w:rsid w:val="00547A10"/>
    <w:rsid w:val="00551763"/>
    <w:rsid w:val="00553988"/>
    <w:rsid w:val="0055422F"/>
    <w:rsid w:val="005544D3"/>
    <w:rsid w:val="00557338"/>
    <w:rsid w:val="0056154A"/>
    <w:rsid w:val="005625DD"/>
    <w:rsid w:val="005642A1"/>
    <w:rsid w:val="00565087"/>
    <w:rsid w:val="0056573F"/>
    <w:rsid w:val="0056656C"/>
    <w:rsid w:val="00566BBD"/>
    <w:rsid w:val="00571279"/>
    <w:rsid w:val="00572564"/>
    <w:rsid w:val="00573454"/>
    <w:rsid w:val="005739BD"/>
    <w:rsid w:val="005740F6"/>
    <w:rsid w:val="00575070"/>
    <w:rsid w:val="005752D5"/>
    <w:rsid w:val="0057598B"/>
    <w:rsid w:val="0057783A"/>
    <w:rsid w:val="0058077E"/>
    <w:rsid w:val="00583007"/>
    <w:rsid w:val="00584044"/>
    <w:rsid w:val="0058460B"/>
    <w:rsid w:val="005919F0"/>
    <w:rsid w:val="00591B6D"/>
    <w:rsid w:val="00591E74"/>
    <w:rsid w:val="0059328F"/>
    <w:rsid w:val="00593C4B"/>
    <w:rsid w:val="0059433B"/>
    <w:rsid w:val="00594A05"/>
    <w:rsid w:val="00594B6F"/>
    <w:rsid w:val="005957E1"/>
    <w:rsid w:val="00595AAB"/>
    <w:rsid w:val="00596097"/>
    <w:rsid w:val="00596B5D"/>
    <w:rsid w:val="005A328A"/>
    <w:rsid w:val="005A3A7E"/>
    <w:rsid w:val="005A49C6"/>
    <w:rsid w:val="005A4D6D"/>
    <w:rsid w:val="005A68D5"/>
    <w:rsid w:val="005A6CA2"/>
    <w:rsid w:val="005A7602"/>
    <w:rsid w:val="005B5565"/>
    <w:rsid w:val="005B598B"/>
    <w:rsid w:val="005B760B"/>
    <w:rsid w:val="005C007C"/>
    <w:rsid w:val="005C0359"/>
    <w:rsid w:val="005C1A18"/>
    <w:rsid w:val="005C2F10"/>
    <w:rsid w:val="005C4665"/>
    <w:rsid w:val="005C5E13"/>
    <w:rsid w:val="005C63DA"/>
    <w:rsid w:val="005C64F2"/>
    <w:rsid w:val="005C751D"/>
    <w:rsid w:val="005C78A8"/>
    <w:rsid w:val="005D1091"/>
    <w:rsid w:val="005D2171"/>
    <w:rsid w:val="005D2ED5"/>
    <w:rsid w:val="005D38C4"/>
    <w:rsid w:val="005D4207"/>
    <w:rsid w:val="005D4B8A"/>
    <w:rsid w:val="005D6E49"/>
    <w:rsid w:val="005D725F"/>
    <w:rsid w:val="005E137A"/>
    <w:rsid w:val="005E1600"/>
    <w:rsid w:val="005E28FB"/>
    <w:rsid w:val="005E47B2"/>
    <w:rsid w:val="005E4F98"/>
    <w:rsid w:val="005E5A63"/>
    <w:rsid w:val="005F065C"/>
    <w:rsid w:val="005F0D6D"/>
    <w:rsid w:val="005F56A2"/>
    <w:rsid w:val="005F6D35"/>
    <w:rsid w:val="0060107D"/>
    <w:rsid w:val="0060156E"/>
    <w:rsid w:val="00602F40"/>
    <w:rsid w:val="00603B63"/>
    <w:rsid w:val="00603D62"/>
    <w:rsid w:val="00604294"/>
    <w:rsid w:val="006048A8"/>
    <w:rsid w:val="00604D20"/>
    <w:rsid w:val="006050CB"/>
    <w:rsid w:val="0060686C"/>
    <w:rsid w:val="00606E38"/>
    <w:rsid w:val="00607877"/>
    <w:rsid w:val="0061000C"/>
    <w:rsid w:val="00610FFB"/>
    <w:rsid w:val="00611566"/>
    <w:rsid w:val="00611868"/>
    <w:rsid w:val="0061201C"/>
    <w:rsid w:val="00613366"/>
    <w:rsid w:val="006150D4"/>
    <w:rsid w:val="006160D7"/>
    <w:rsid w:val="00617243"/>
    <w:rsid w:val="006206E3"/>
    <w:rsid w:val="00620E8E"/>
    <w:rsid w:val="00622FDA"/>
    <w:rsid w:val="00623EE9"/>
    <w:rsid w:val="0062405B"/>
    <w:rsid w:val="0062410C"/>
    <w:rsid w:val="00624C07"/>
    <w:rsid w:val="0062582C"/>
    <w:rsid w:val="0062599C"/>
    <w:rsid w:val="00625B0A"/>
    <w:rsid w:val="00626AEC"/>
    <w:rsid w:val="00632396"/>
    <w:rsid w:val="00635845"/>
    <w:rsid w:val="0064019F"/>
    <w:rsid w:val="00640307"/>
    <w:rsid w:val="006428DB"/>
    <w:rsid w:val="00646D99"/>
    <w:rsid w:val="006504D6"/>
    <w:rsid w:val="006510E9"/>
    <w:rsid w:val="00652B9E"/>
    <w:rsid w:val="00653358"/>
    <w:rsid w:val="006541A1"/>
    <w:rsid w:val="00654596"/>
    <w:rsid w:val="00655D08"/>
    <w:rsid w:val="00656910"/>
    <w:rsid w:val="00656E05"/>
    <w:rsid w:val="006574C0"/>
    <w:rsid w:val="0065785B"/>
    <w:rsid w:val="00657CA6"/>
    <w:rsid w:val="0066096B"/>
    <w:rsid w:val="00666621"/>
    <w:rsid w:val="00670C14"/>
    <w:rsid w:val="00671D08"/>
    <w:rsid w:val="00672522"/>
    <w:rsid w:val="00674D79"/>
    <w:rsid w:val="0067758B"/>
    <w:rsid w:val="0067783E"/>
    <w:rsid w:val="00677F5B"/>
    <w:rsid w:val="00682BF2"/>
    <w:rsid w:val="00683280"/>
    <w:rsid w:val="006854C3"/>
    <w:rsid w:val="00690ED2"/>
    <w:rsid w:val="006913C8"/>
    <w:rsid w:val="00694551"/>
    <w:rsid w:val="00694F59"/>
    <w:rsid w:val="00695FBA"/>
    <w:rsid w:val="00696821"/>
    <w:rsid w:val="00696898"/>
    <w:rsid w:val="00697301"/>
    <w:rsid w:val="006A1358"/>
    <w:rsid w:val="006A19A8"/>
    <w:rsid w:val="006A1A2B"/>
    <w:rsid w:val="006A416F"/>
    <w:rsid w:val="006A4A4B"/>
    <w:rsid w:val="006B46F5"/>
    <w:rsid w:val="006B599E"/>
    <w:rsid w:val="006C1B70"/>
    <w:rsid w:val="006C2167"/>
    <w:rsid w:val="006C66D8"/>
    <w:rsid w:val="006C7C48"/>
    <w:rsid w:val="006D067F"/>
    <w:rsid w:val="006D1E24"/>
    <w:rsid w:val="006D35DE"/>
    <w:rsid w:val="006D3AF4"/>
    <w:rsid w:val="006D3CBB"/>
    <w:rsid w:val="006D4D9E"/>
    <w:rsid w:val="006D530C"/>
    <w:rsid w:val="006D554E"/>
    <w:rsid w:val="006D764B"/>
    <w:rsid w:val="006E0403"/>
    <w:rsid w:val="006E0F41"/>
    <w:rsid w:val="006E0FCB"/>
    <w:rsid w:val="006E1057"/>
    <w:rsid w:val="006E1417"/>
    <w:rsid w:val="006E19AF"/>
    <w:rsid w:val="006E450D"/>
    <w:rsid w:val="006E4AE6"/>
    <w:rsid w:val="006F0EA1"/>
    <w:rsid w:val="006F69EC"/>
    <w:rsid w:val="006F6A2C"/>
    <w:rsid w:val="006F7C55"/>
    <w:rsid w:val="00700027"/>
    <w:rsid w:val="00702693"/>
    <w:rsid w:val="00705BC0"/>
    <w:rsid w:val="007069DC"/>
    <w:rsid w:val="00710201"/>
    <w:rsid w:val="007102CD"/>
    <w:rsid w:val="00710D4C"/>
    <w:rsid w:val="0071194B"/>
    <w:rsid w:val="007121D1"/>
    <w:rsid w:val="00712781"/>
    <w:rsid w:val="007129D3"/>
    <w:rsid w:val="00713E60"/>
    <w:rsid w:val="0071525F"/>
    <w:rsid w:val="0071612E"/>
    <w:rsid w:val="007171D0"/>
    <w:rsid w:val="0072073A"/>
    <w:rsid w:val="00721D97"/>
    <w:rsid w:val="007222F7"/>
    <w:rsid w:val="00723B0B"/>
    <w:rsid w:val="00725C33"/>
    <w:rsid w:val="0073133A"/>
    <w:rsid w:val="0073147A"/>
    <w:rsid w:val="0073263B"/>
    <w:rsid w:val="00732B74"/>
    <w:rsid w:val="00733985"/>
    <w:rsid w:val="007342B5"/>
    <w:rsid w:val="0073449A"/>
    <w:rsid w:val="00734A5B"/>
    <w:rsid w:val="0073620F"/>
    <w:rsid w:val="00737B6B"/>
    <w:rsid w:val="00740C0A"/>
    <w:rsid w:val="00744E76"/>
    <w:rsid w:val="00745AC8"/>
    <w:rsid w:val="007469FD"/>
    <w:rsid w:val="0075287B"/>
    <w:rsid w:val="00753B28"/>
    <w:rsid w:val="0075545C"/>
    <w:rsid w:val="00755CF3"/>
    <w:rsid w:val="00755D22"/>
    <w:rsid w:val="00756E85"/>
    <w:rsid w:val="00757D40"/>
    <w:rsid w:val="00761926"/>
    <w:rsid w:val="007627D9"/>
    <w:rsid w:val="007649C0"/>
    <w:rsid w:val="0076607C"/>
    <w:rsid w:val="007662B5"/>
    <w:rsid w:val="00770413"/>
    <w:rsid w:val="00774940"/>
    <w:rsid w:val="00777000"/>
    <w:rsid w:val="00777013"/>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513"/>
    <w:rsid w:val="007B09F5"/>
    <w:rsid w:val="007B18D8"/>
    <w:rsid w:val="007B1B7B"/>
    <w:rsid w:val="007B2202"/>
    <w:rsid w:val="007B3C9A"/>
    <w:rsid w:val="007C095F"/>
    <w:rsid w:val="007C17D5"/>
    <w:rsid w:val="007C1A44"/>
    <w:rsid w:val="007C25AC"/>
    <w:rsid w:val="007C2DD0"/>
    <w:rsid w:val="007C563E"/>
    <w:rsid w:val="007C7B54"/>
    <w:rsid w:val="007C7BB8"/>
    <w:rsid w:val="007D06E6"/>
    <w:rsid w:val="007D1A7F"/>
    <w:rsid w:val="007D1B14"/>
    <w:rsid w:val="007D2689"/>
    <w:rsid w:val="007D2D53"/>
    <w:rsid w:val="007D4F8A"/>
    <w:rsid w:val="007D4FB2"/>
    <w:rsid w:val="007D60BF"/>
    <w:rsid w:val="007E1392"/>
    <w:rsid w:val="007E2EF9"/>
    <w:rsid w:val="007E759C"/>
    <w:rsid w:val="007F03B5"/>
    <w:rsid w:val="007F0455"/>
    <w:rsid w:val="007F09F2"/>
    <w:rsid w:val="007F26E2"/>
    <w:rsid w:val="007F2D37"/>
    <w:rsid w:val="007F2E08"/>
    <w:rsid w:val="007F6DBD"/>
    <w:rsid w:val="007F742E"/>
    <w:rsid w:val="007F7EC4"/>
    <w:rsid w:val="00800A72"/>
    <w:rsid w:val="00800B57"/>
    <w:rsid w:val="00800F39"/>
    <w:rsid w:val="008028A4"/>
    <w:rsid w:val="008043F1"/>
    <w:rsid w:val="008056ED"/>
    <w:rsid w:val="008063AB"/>
    <w:rsid w:val="00807C64"/>
    <w:rsid w:val="00807E15"/>
    <w:rsid w:val="008104E0"/>
    <w:rsid w:val="0081087E"/>
    <w:rsid w:val="00811105"/>
    <w:rsid w:val="00811D9D"/>
    <w:rsid w:val="00812109"/>
    <w:rsid w:val="00813245"/>
    <w:rsid w:val="00814BE5"/>
    <w:rsid w:val="00815AA2"/>
    <w:rsid w:val="00820098"/>
    <w:rsid w:val="00824262"/>
    <w:rsid w:val="00827D94"/>
    <w:rsid w:val="00830B22"/>
    <w:rsid w:val="00830E1C"/>
    <w:rsid w:val="00832DF3"/>
    <w:rsid w:val="0083484D"/>
    <w:rsid w:val="008350FE"/>
    <w:rsid w:val="008378CB"/>
    <w:rsid w:val="00840507"/>
    <w:rsid w:val="00840DE0"/>
    <w:rsid w:val="0084147C"/>
    <w:rsid w:val="008444C8"/>
    <w:rsid w:val="00844CDD"/>
    <w:rsid w:val="0084515E"/>
    <w:rsid w:val="00847205"/>
    <w:rsid w:val="00847C73"/>
    <w:rsid w:val="00850C3E"/>
    <w:rsid w:val="008510D3"/>
    <w:rsid w:val="00851443"/>
    <w:rsid w:val="008515D4"/>
    <w:rsid w:val="008550E8"/>
    <w:rsid w:val="008554CE"/>
    <w:rsid w:val="00856568"/>
    <w:rsid w:val="00860623"/>
    <w:rsid w:val="008607A8"/>
    <w:rsid w:val="00861551"/>
    <w:rsid w:val="00861FEE"/>
    <w:rsid w:val="00862027"/>
    <w:rsid w:val="008624B2"/>
    <w:rsid w:val="0086354A"/>
    <w:rsid w:val="00865EDE"/>
    <w:rsid w:val="00866A0C"/>
    <w:rsid w:val="00867913"/>
    <w:rsid w:val="00870505"/>
    <w:rsid w:val="00871728"/>
    <w:rsid w:val="00871D08"/>
    <w:rsid w:val="008732D6"/>
    <w:rsid w:val="00875CA2"/>
    <w:rsid w:val="00875EB1"/>
    <w:rsid w:val="008768CA"/>
    <w:rsid w:val="00877EF9"/>
    <w:rsid w:val="00880559"/>
    <w:rsid w:val="008807F7"/>
    <w:rsid w:val="008818E2"/>
    <w:rsid w:val="00882533"/>
    <w:rsid w:val="00883358"/>
    <w:rsid w:val="008849F5"/>
    <w:rsid w:val="00886B71"/>
    <w:rsid w:val="00890D75"/>
    <w:rsid w:val="008919A2"/>
    <w:rsid w:val="00892166"/>
    <w:rsid w:val="00895A0B"/>
    <w:rsid w:val="00896CB6"/>
    <w:rsid w:val="008B5306"/>
    <w:rsid w:val="008B74AF"/>
    <w:rsid w:val="008C0076"/>
    <w:rsid w:val="008C285A"/>
    <w:rsid w:val="008C2E2A"/>
    <w:rsid w:val="008C3057"/>
    <w:rsid w:val="008C3BA0"/>
    <w:rsid w:val="008C4E29"/>
    <w:rsid w:val="008C68EA"/>
    <w:rsid w:val="008C7DE0"/>
    <w:rsid w:val="008C7EF9"/>
    <w:rsid w:val="008D19D1"/>
    <w:rsid w:val="008D2E4D"/>
    <w:rsid w:val="008D3BA5"/>
    <w:rsid w:val="008D49D8"/>
    <w:rsid w:val="008D5DFA"/>
    <w:rsid w:val="008D6453"/>
    <w:rsid w:val="008D655C"/>
    <w:rsid w:val="008D6817"/>
    <w:rsid w:val="008E0988"/>
    <w:rsid w:val="008E199E"/>
    <w:rsid w:val="008E596A"/>
    <w:rsid w:val="008F391F"/>
    <w:rsid w:val="008F396F"/>
    <w:rsid w:val="008F3DCD"/>
    <w:rsid w:val="008F60D4"/>
    <w:rsid w:val="0090129C"/>
    <w:rsid w:val="00901D5C"/>
    <w:rsid w:val="0090271F"/>
    <w:rsid w:val="009027DA"/>
    <w:rsid w:val="00902DB9"/>
    <w:rsid w:val="00903709"/>
    <w:rsid w:val="0090466A"/>
    <w:rsid w:val="00904820"/>
    <w:rsid w:val="00905BFE"/>
    <w:rsid w:val="00907FE0"/>
    <w:rsid w:val="0091035F"/>
    <w:rsid w:val="00910B54"/>
    <w:rsid w:val="00911B14"/>
    <w:rsid w:val="009139F6"/>
    <w:rsid w:val="009143D1"/>
    <w:rsid w:val="00920E92"/>
    <w:rsid w:val="00921E6D"/>
    <w:rsid w:val="0092209D"/>
    <w:rsid w:val="00923655"/>
    <w:rsid w:val="0092610E"/>
    <w:rsid w:val="00930BBA"/>
    <w:rsid w:val="009322D7"/>
    <w:rsid w:val="0093589D"/>
    <w:rsid w:val="00935948"/>
    <w:rsid w:val="00936071"/>
    <w:rsid w:val="009376AF"/>
    <w:rsid w:val="009376CD"/>
    <w:rsid w:val="00940212"/>
    <w:rsid w:val="009428FC"/>
    <w:rsid w:val="00942EC2"/>
    <w:rsid w:val="00945C3D"/>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1E43"/>
    <w:rsid w:val="00982DAE"/>
    <w:rsid w:val="00986B60"/>
    <w:rsid w:val="009913B3"/>
    <w:rsid w:val="009928A9"/>
    <w:rsid w:val="00992D86"/>
    <w:rsid w:val="009932BF"/>
    <w:rsid w:val="00995D8C"/>
    <w:rsid w:val="009964C1"/>
    <w:rsid w:val="00997F2F"/>
    <w:rsid w:val="00997FAD"/>
    <w:rsid w:val="009A0AF3"/>
    <w:rsid w:val="009A2EEE"/>
    <w:rsid w:val="009A4931"/>
    <w:rsid w:val="009A5858"/>
    <w:rsid w:val="009B07CD"/>
    <w:rsid w:val="009B13FA"/>
    <w:rsid w:val="009B26F6"/>
    <w:rsid w:val="009B4EB1"/>
    <w:rsid w:val="009B647D"/>
    <w:rsid w:val="009B6B5E"/>
    <w:rsid w:val="009B7234"/>
    <w:rsid w:val="009C19E9"/>
    <w:rsid w:val="009C2FF9"/>
    <w:rsid w:val="009C4688"/>
    <w:rsid w:val="009C6D75"/>
    <w:rsid w:val="009D3F2F"/>
    <w:rsid w:val="009D5718"/>
    <w:rsid w:val="009D5A1A"/>
    <w:rsid w:val="009D5A5D"/>
    <w:rsid w:val="009D7467"/>
    <w:rsid w:val="009D74A6"/>
    <w:rsid w:val="009D7615"/>
    <w:rsid w:val="009D76F9"/>
    <w:rsid w:val="009E0E87"/>
    <w:rsid w:val="009E291C"/>
    <w:rsid w:val="009E55AC"/>
    <w:rsid w:val="009E5717"/>
    <w:rsid w:val="009E61B7"/>
    <w:rsid w:val="009E7BB9"/>
    <w:rsid w:val="009E7EC4"/>
    <w:rsid w:val="009F1DF5"/>
    <w:rsid w:val="009F2CB9"/>
    <w:rsid w:val="009F445F"/>
    <w:rsid w:val="009F49E8"/>
    <w:rsid w:val="009F5806"/>
    <w:rsid w:val="009F6F11"/>
    <w:rsid w:val="009F7F81"/>
    <w:rsid w:val="00A00170"/>
    <w:rsid w:val="00A0066E"/>
    <w:rsid w:val="00A027CA"/>
    <w:rsid w:val="00A03496"/>
    <w:rsid w:val="00A07140"/>
    <w:rsid w:val="00A10516"/>
    <w:rsid w:val="00A10F02"/>
    <w:rsid w:val="00A10F2C"/>
    <w:rsid w:val="00A1156B"/>
    <w:rsid w:val="00A12E91"/>
    <w:rsid w:val="00A13227"/>
    <w:rsid w:val="00A204CA"/>
    <w:rsid w:val="00A209D6"/>
    <w:rsid w:val="00A22738"/>
    <w:rsid w:val="00A255A1"/>
    <w:rsid w:val="00A31B24"/>
    <w:rsid w:val="00A33876"/>
    <w:rsid w:val="00A33FE1"/>
    <w:rsid w:val="00A355E7"/>
    <w:rsid w:val="00A3692A"/>
    <w:rsid w:val="00A409FF"/>
    <w:rsid w:val="00A41829"/>
    <w:rsid w:val="00A430EC"/>
    <w:rsid w:val="00A4371D"/>
    <w:rsid w:val="00A44335"/>
    <w:rsid w:val="00A44430"/>
    <w:rsid w:val="00A4645A"/>
    <w:rsid w:val="00A466D4"/>
    <w:rsid w:val="00A47F02"/>
    <w:rsid w:val="00A53724"/>
    <w:rsid w:val="00A5457E"/>
    <w:rsid w:val="00A54B2B"/>
    <w:rsid w:val="00A54C46"/>
    <w:rsid w:val="00A54E74"/>
    <w:rsid w:val="00A56C20"/>
    <w:rsid w:val="00A60806"/>
    <w:rsid w:val="00A6294E"/>
    <w:rsid w:val="00A70362"/>
    <w:rsid w:val="00A7079E"/>
    <w:rsid w:val="00A71AAD"/>
    <w:rsid w:val="00A72629"/>
    <w:rsid w:val="00A7298F"/>
    <w:rsid w:val="00A72CB8"/>
    <w:rsid w:val="00A743DE"/>
    <w:rsid w:val="00A745A3"/>
    <w:rsid w:val="00A75A4F"/>
    <w:rsid w:val="00A82346"/>
    <w:rsid w:val="00A85727"/>
    <w:rsid w:val="00A86A2C"/>
    <w:rsid w:val="00A905D9"/>
    <w:rsid w:val="00A90727"/>
    <w:rsid w:val="00A91596"/>
    <w:rsid w:val="00A933E1"/>
    <w:rsid w:val="00A9671C"/>
    <w:rsid w:val="00AA1553"/>
    <w:rsid w:val="00AA4F5A"/>
    <w:rsid w:val="00AA5A02"/>
    <w:rsid w:val="00AA6D24"/>
    <w:rsid w:val="00AB20DF"/>
    <w:rsid w:val="00AB2C03"/>
    <w:rsid w:val="00AB3DDD"/>
    <w:rsid w:val="00AB43D6"/>
    <w:rsid w:val="00AB4454"/>
    <w:rsid w:val="00AB7EC1"/>
    <w:rsid w:val="00AC0FE8"/>
    <w:rsid w:val="00AC1F4D"/>
    <w:rsid w:val="00AC2B77"/>
    <w:rsid w:val="00AC507F"/>
    <w:rsid w:val="00AC619E"/>
    <w:rsid w:val="00AC6887"/>
    <w:rsid w:val="00AD3082"/>
    <w:rsid w:val="00AD690B"/>
    <w:rsid w:val="00AD6EC3"/>
    <w:rsid w:val="00AE22AE"/>
    <w:rsid w:val="00AE3E0A"/>
    <w:rsid w:val="00AE5D2D"/>
    <w:rsid w:val="00AF1733"/>
    <w:rsid w:val="00AF1776"/>
    <w:rsid w:val="00AF371E"/>
    <w:rsid w:val="00AF409C"/>
    <w:rsid w:val="00AF5B35"/>
    <w:rsid w:val="00AF649F"/>
    <w:rsid w:val="00AF7C5F"/>
    <w:rsid w:val="00AF7E1D"/>
    <w:rsid w:val="00B0385E"/>
    <w:rsid w:val="00B05380"/>
    <w:rsid w:val="00B05962"/>
    <w:rsid w:val="00B06EDB"/>
    <w:rsid w:val="00B1172E"/>
    <w:rsid w:val="00B11EAC"/>
    <w:rsid w:val="00B13A48"/>
    <w:rsid w:val="00B15449"/>
    <w:rsid w:val="00B15B76"/>
    <w:rsid w:val="00B16C2F"/>
    <w:rsid w:val="00B176C9"/>
    <w:rsid w:val="00B176FF"/>
    <w:rsid w:val="00B202FB"/>
    <w:rsid w:val="00B2602A"/>
    <w:rsid w:val="00B261CD"/>
    <w:rsid w:val="00B27303"/>
    <w:rsid w:val="00B2750A"/>
    <w:rsid w:val="00B2785D"/>
    <w:rsid w:val="00B27BDA"/>
    <w:rsid w:val="00B305D6"/>
    <w:rsid w:val="00B30F22"/>
    <w:rsid w:val="00B312E5"/>
    <w:rsid w:val="00B31F1F"/>
    <w:rsid w:val="00B32D87"/>
    <w:rsid w:val="00B413F2"/>
    <w:rsid w:val="00B41C3C"/>
    <w:rsid w:val="00B422C6"/>
    <w:rsid w:val="00B44B7B"/>
    <w:rsid w:val="00B4636F"/>
    <w:rsid w:val="00B46556"/>
    <w:rsid w:val="00B46E85"/>
    <w:rsid w:val="00B47C49"/>
    <w:rsid w:val="00B47FD1"/>
    <w:rsid w:val="00B51007"/>
    <w:rsid w:val="00B516BB"/>
    <w:rsid w:val="00B51B95"/>
    <w:rsid w:val="00B52788"/>
    <w:rsid w:val="00B53DBA"/>
    <w:rsid w:val="00B54FFC"/>
    <w:rsid w:val="00B55159"/>
    <w:rsid w:val="00B6002E"/>
    <w:rsid w:val="00B606E6"/>
    <w:rsid w:val="00B657DE"/>
    <w:rsid w:val="00B65AA8"/>
    <w:rsid w:val="00B6672E"/>
    <w:rsid w:val="00B66E42"/>
    <w:rsid w:val="00B726D8"/>
    <w:rsid w:val="00B73674"/>
    <w:rsid w:val="00B7538C"/>
    <w:rsid w:val="00B76953"/>
    <w:rsid w:val="00B77DD4"/>
    <w:rsid w:val="00B8075F"/>
    <w:rsid w:val="00B84B49"/>
    <w:rsid w:val="00B84DB2"/>
    <w:rsid w:val="00B85023"/>
    <w:rsid w:val="00B873FD"/>
    <w:rsid w:val="00BA18CB"/>
    <w:rsid w:val="00BA38C0"/>
    <w:rsid w:val="00BA55D1"/>
    <w:rsid w:val="00BA56A5"/>
    <w:rsid w:val="00BB0CBC"/>
    <w:rsid w:val="00BB12BA"/>
    <w:rsid w:val="00BB1304"/>
    <w:rsid w:val="00BB1937"/>
    <w:rsid w:val="00BB1F15"/>
    <w:rsid w:val="00BB242A"/>
    <w:rsid w:val="00BB38AA"/>
    <w:rsid w:val="00BB7251"/>
    <w:rsid w:val="00BB7C42"/>
    <w:rsid w:val="00BC0826"/>
    <w:rsid w:val="00BC1BC3"/>
    <w:rsid w:val="00BC2317"/>
    <w:rsid w:val="00BC32E4"/>
    <w:rsid w:val="00BC3555"/>
    <w:rsid w:val="00BC3A26"/>
    <w:rsid w:val="00BC5039"/>
    <w:rsid w:val="00BD03E5"/>
    <w:rsid w:val="00BD2CE9"/>
    <w:rsid w:val="00BD42E4"/>
    <w:rsid w:val="00BD511D"/>
    <w:rsid w:val="00BD5D0A"/>
    <w:rsid w:val="00BE034C"/>
    <w:rsid w:val="00BE07D3"/>
    <w:rsid w:val="00BE17AD"/>
    <w:rsid w:val="00BE2A19"/>
    <w:rsid w:val="00BE2C22"/>
    <w:rsid w:val="00BE374A"/>
    <w:rsid w:val="00BE40FF"/>
    <w:rsid w:val="00BE53D6"/>
    <w:rsid w:val="00BF14F3"/>
    <w:rsid w:val="00BF3CBC"/>
    <w:rsid w:val="00BF3E86"/>
    <w:rsid w:val="00BF4333"/>
    <w:rsid w:val="00BF4969"/>
    <w:rsid w:val="00BF5B3D"/>
    <w:rsid w:val="00C00351"/>
    <w:rsid w:val="00C00512"/>
    <w:rsid w:val="00C04A27"/>
    <w:rsid w:val="00C07AE3"/>
    <w:rsid w:val="00C11561"/>
    <w:rsid w:val="00C115B5"/>
    <w:rsid w:val="00C12380"/>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93A"/>
    <w:rsid w:val="00C34A28"/>
    <w:rsid w:val="00C34F33"/>
    <w:rsid w:val="00C37615"/>
    <w:rsid w:val="00C424AD"/>
    <w:rsid w:val="00C444FA"/>
    <w:rsid w:val="00C44D4E"/>
    <w:rsid w:val="00C460F5"/>
    <w:rsid w:val="00C46E04"/>
    <w:rsid w:val="00C47947"/>
    <w:rsid w:val="00C479AE"/>
    <w:rsid w:val="00C5010C"/>
    <w:rsid w:val="00C5348B"/>
    <w:rsid w:val="00C5362D"/>
    <w:rsid w:val="00C54AE7"/>
    <w:rsid w:val="00C54DA4"/>
    <w:rsid w:val="00C54F5D"/>
    <w:rsid w:val="00C55038"/>
    <w:rsid w:val="00C55082"/>
    <w:rsid w:val="00C55A12"/>
    <w:rsid w:val="00C56734"/>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993"/>
    <w:rsid w:val="00C86F10"/>
    <w:rsid w:val="00C9068C"/>
    <w:rsid w:val="00C912BE"/>
    <w:rsid w:val="00C91F36"/>
    <w:rsid w:val="00C920C6"/>
    <w:rsid w:val="00C92967"/>
    <w:rsid w:val="00C94794"/>
    <w:rsid w:val="00C96A2B"/>
    <w:rsid w:val="00C96EFB"/>
    <w:rsid w:val="00CA0FF2"/>
    <w:rsid w:val="00CA1636"/>
    <w:rsid w:val="00CA2A8B"/>
    <w:rsid w:val="00CA358C"/>
    <w:rsid w:val="00CA390E"/>
    <w:rsid w:val="00CA3D0C"/>
    <w:rsid w:val="00CA654B"/>
    <w:rsid w:val="00CA7092"/>
    <w:rsid w:val="00CB3154"/>
    <w:rsid w:val="00CB396F"/>
    <w:rsid w:val="00CB40C7"/>
    <w:rsid w:val="00CB4426"/>
    <w:rsid w:val="00CB4772"/>
    <w:rsid w:val="00CB72B8"/>
    <w:rsid w:val="00CC03C1"/>
    <w:rsid w:val="00CC34F3"/>
    <w:rsid w:val="00CC3C7A"/>
    <w:rsid w:val="00CC4132"/>
    <w:rsid w:val="00CC4645"/>
    <w:rsid w:val="00CC56CB"/>
    <w:rsid w:val="00CC653B"/>
    <w:rsid w:val="00CD0BA8"/>
    <w:rsid w:val="00CD14F3"/>
    <w:rsid w:val="00CD4948"/>
    <w:rsid w:val="00CD4C7B"/>
    <w:rsid w:val="00CD4F02"/>
    <w:rsid w:val="00CD58FE"/>
    <w:rsid w:val="00CD6038"/>
    <w:rsid w:val="00CE08D1"/>
    <w:rsid w:val="00CE1492"/>
    <w:rsid w:val="00CE1B38"/>
    <w:rsid w:val="00CE31BB"/>
    <w:rsid w:val="00CE43C3"/>
    <w:rsid w:val="00CE742E"/>
    <w:rsid w:val="00CF1E1A"/>
    <w:rsid w:val="00CF4D95"/>
    <w:rsid w:val="00CF6820"/>
    <w:rsid w:val="00CF73D9"/>
    <w:rsid w:val="00D004AD"/>
    <w:rsid w:val="00D011CA"/>
    <w:rsid w:val="00D020FC"/>
    <w:rsid w:val="00D0378F"/>
    <w:rsid w:val="00D0507F"/>
    <w:rsid w:val="00D0576A"/>
    <w:rsid w:val="00D06125"/>
    <w:rsid w:val="00D06188"/>
    <w:rsid w:val="00D12DDB"/>
    <w:rsid w:val="00D17225"/>
    <w:rsid w:val="00D1769D"/>
    <w:rsid w:val="00D20234"/>
    <w:rsid w:val="00D24065"/>
    <w:rsid w:val="00D242EE"/>
    <w:rsid w:val="00D24C0D"/>
    <w:rsid w:val="00D270F7"/>
    <w:rsid w:val="00D30A74"/>
    <w:rsid w:val="00D33BE3"/>
    <w:rsid w:val="00D3527C"/>
    <w:rsid w:val="00D35DEB"/>
    <w:rsid w:val="00D36C63"/>
    <w:rsid w:val="00D3792D"/>
    <w:rsid w:val="00D4309D"/>
    <w:rsid w:val="00D44B00"/>
    <w:rsid w:val="00D44D37"/>
    <w:rsid w:val="00D47CAD"/>
    <w:rsid w:val="00D51036"/>
    <w:rsid w:val="00D51045"/>
    <w:rsid w:val="00D51F0F"/>
    <w:rsid w:val="00D52FC5"/>
    <w:rsid w:val="00D54083"/>
    <w:rsid w:val="00D552F1"/>
    <w:rsid w:val="00D55E47"/>
    <w:rsid w:val="00D57982"/>
    <w:rsid w:val="00D60C67"/>
    <w:rsid w:val="00D62E19"/>
    <w:rsid w:val="00D62E33"/>
    <w:rsid w:val="00D64B1C"/>
    <w:rsid w:val="00D6517A"/>
    <w:rsid w:val="00D65D48"/>
    <w:rsid w:val="00D67CD1"/>
    <w:rsid w:val="00D7022F"/>
    <w:rsid w:val="00D727AF"/>
    <w:rsid w:val="00D727BD"/>
    <w:rsid w:val="00D72C64"/>
    <w:rsid w:val="00D738D6"/>
    <w:rsid w:val="00D75219"/>
    <w:rsid w:val="00D80795"/>
    <w:rsid w:val="00D80FFA"/>
    <w:rsid w:val="00D843A6"/>
    <w:rsid w:val="00D851BD"/>
    <w:rsid w:val="00D854BE"/>
    <w:rsid w:val="00D87009"/>
    <w:rsid w:val="00D87E00"/>
    <w:rsid w:val="00D87E83"/>
    <w:rsid w:val="00D9134D"/>
    <w:rsid w:val="00D92893"/>
    <w:rsid w:val="00D92DA4"/>
    <w:rsid w:val="00D93832"/>
    <w:rsid w:val="00D93914"/>
    <w:rsid w:val="00D96D11"/>
    <w:rsid w:val="00DA29BD"/>
    <w:rsid w:val="00DA3620"/>
    <w:rsid w:val="00DA6127"/>
    <w:rsid w:val="00DA7A03"/>
    <w:rsid w:val="00DB0DB8"/>
    <w:rsid w:val="00DB159F"/>
    <w:rsid w:val="00DB1818"/>
    <w:rsid w:val="00DB1F9F"/>
    <w:rsid w:val="00DB3682"/>
    <w:rsid w:val="00DB3918"/>
    <w:rsid w:val="00DB74A8"/>
    <w:rsid w:val="00DC045F"/>
    <w:rsid w:val="00DC1BBD"/>
    <w:rsid w:val="00DC309B"/>
    <w:rsid w:val="00DC3ED9"/>
    <w:rsid w:val="00DC4DA2"/>
    <w:rsid w:val="00DC5261"/>
    <w:rsid w:val="00DC6A61"/>
    <w:rsid w:val="00DC75FA"/>
    <w:rsid w:val="00DD24D6"/>
    <w:rsid w:val="00DD3480"/>
    <w:rsid w:val="00DD5188"/>
    <w:rsid w:val="00DD5D4C"/>
    <w:rsid w:val="00DD64BE"/>
    <w:rsid w:val="00DD76C2"/>
    <w:rsid w:val="00DE03D3"/>
    <w:rsid w:val="00DE22A8"/>
    <w:rsid w:val="00DE25D2"/>
    <w:rsid w:val="00DE491C"/>
    <w:rsid w:val="00DF0284"/>
    <w:rsid w:val="00DF218F"/>
    <w:rsid w:val="00DF4645"/>
    <w:rsid w:val="00DF5BCD"/>
    <w:rsid w:val="00DF71B8"/>
    <w:rsid w:val="00DF7834"/>
    <w:rsid w:val="00E00D16"/>
    <w:rsid w:val="00E02228"/>
    <w:rsid w:val="00E0267E"/>
    <w:rsid w:val="00E053D4"/>
    <w:rsid w:val="00E107C1"/>
    <w:rsid w:val="00E1255A"/>
    <w:rsid w:val="00E131B9"/>
    <w:rsid w:val="00E131E1"/>
    <w:rsid w:val="00E147E9"/>
    <w:rsid w:val="00E1589E"/>
    <w:rsid w:val="00E16A39"/>
    <w:rsid w:val="00E16BF5"/>
    <w:rsid w:val="00E223EE"/>
    <w:rsid w:val="00E2305F"/>
    <w:rsid w:val="00E24C00"/>
    <w:rsid w:val="00E26122"/>
    <w:rsid w:val="00E262F2"/>
    <w:rsid w:val="00E271EB"/>
    <w:rsid w:val="00E337F6"/>
    <w:rsid w:val="00E37E4F"/>
    <w:rsid w:val="00E41B53"/>
    <w:rsid w:val="00E4283F"/>
    <w:rsid w:val="00E45739"/>
    <w:rsid w:val="00E46C08"/>
    <w:rsid w:val="00E471CF"/>
    <w:rsid w:val="00E47979"/>
    <w:rsid w:val="00E52D7A"/>
    <w:rsid w:val="00E5433E"/>
    <w:rsid w:val="00E609A3"/>
    <w:rsid w:val="00E62835"/>
    <w:rsid w:val="00E62BC9"/>
    <w:rsid w:val="00E65AC5"/>
    <w:rsid w:val="00E66ABA"/>
    <w:rsid w:val="00E67116"/>
    <w:rsid w:val="00E7096B"/>
    <w:rsid w:val="00E7496B"/>
    <w:rsid w:val="00E74E5E"/>
    <w:rsid w:val="00E75577"/>
    <w:rsid w:val="00E76044"/>
    <w:rsid w:val="00E766EC"/>
    <w:rsid w:val="00E77645"/>
    <w:rsid w:val="00E82625"/>
    <w:rsid w:val="00E83697"/>
    <w:rsid w:val="00E83852"/>
    <w:rsid w:val="00E84193"/>
    <w:rsid w:val="00E859B6"/>
    <w:rsid w:val="00E8654C"/>
    <w:rsid w:val="00E86809"/>
    <w:rsid w:val="00E86D6D"/>
    <w:rsid w:val="00E9103A"/>
    <w:rsid w:val="00E92208"/>
    <w:rsid w:val="00E9509D"/>
    <w:rsid w:val="00E96CD0"/>
    <w:rsid w:val="00E96F95"/>
    <w:rsid w:val="00E97D66"/>
    <w:rsid w:val="00EA12F9"/>
    <w:rsid w:val="00EA2F12"/>
    <w:rsid w:val="00EA3E27"/>
    <w:rsid w:val="00EA5A15"/>
    <w:rsid w:val="00EA66C9"/>
    <w:rsid w:val="00EA6F9D"/>
    <w:rsid w:val="00EA715F"/>
    <w:rsid w:val="00EA7B85"/>
    <w:rsid w:val="00EA7CC5"/>
    <w:rsid w:val="00EB06B2"/>
    <w:rsid w:val="00EB1A54"/>
    <w:rsid w:val="00EB34AD"/>
    <w:rsid w:val="00EB378C"/>
    <w:rsid w:val="00EB4E14"/>
    <w:rsid w:val="00EB513E"/>
    <w:rsid w:val="00EB56A0"/>
    <w:rsid w:val="00EB5A68"/>
    <w:rsid w:val="00EC0FEF"/>
    <w:rsid w:val="00EC230D"/>
    <w:rsid w:val="00EC340C"/>
    <w:rsid w:val="00EC3C0D"/>
    <w:rsid w:val="00EC4A25"/>
    <w:rsid w:val="00EC6C86"/>
    <w:rsid w:val="00EC6F51"/>
    <w:rsid w:val="00EC7DFE"/>
    <w:rsid w:val="00ED0457"/>
    <w:rsid w:val="00ED112E"/>
    <w:rsid w:val="00ED1ADF"/>
    <w:rsid w:val="00ED1BAA"/>
    <w:rsid w:val="00ED3057"/>
    <w:rsid w:val="00ED40AC"/>
    <w:rsid w:val="00ED6022"/>
    <w:rsid w:val="00EE00AC"/>
    <w:rsid w:val="00EE1996"/>
    <w:rsid w:val="00EE297D"/>
    <w:rsid w:val="00EE3D21"/>
    <w:rsid w:val="00EE4F7D"/>
    <w:rsid w:val="00EE5D46"/>
    <w:rsid w:val="00EE5F79"/>
    <w:rsid w:val="00EE671D"/>
    <w:rsid w:val="00EF0C39"/>
    <w:rsid w:val="00EF0DB9"/>
    <w:rsid w:val="00EF612C"/>
    <w:rsid w:val="00F01C6C"/>
    <w:rsid w:val="00F01C7D"/>
    <w:rsid w:val="00F025A2"/>
    <w:rsid w:val="00F036E9"/>
    <w:rsid w:val="00F043D1"/>
    <w:rsid w:val="00F07388"/>
    <w:rsid w:val="00F07939"/>
    <w:rsid w:val="00F10733"/>
    <w:rsid w:val="00F12DE6"/>
    <w:rsid w:val="00F141DF"/>
    <w:rsid w:val="00F143F5"/>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47CFC"/>
    <w:rsid w:val="00F51CC8"/>
    <w:rsid w:val="00F521FD"/>
    <w:rsid w:val="00F52DE9"/>
    <w:rsid w:val="00F54A3D"/>
    <w:rsid w:val="00F54CB0"/>
    <w:rsid w:val="00F5502B"/>
    <w:rsid w:val="00F571A8"/>
    <w:rsid w:val="00F579CD"/>
    <w:rsid w:val="00F62A1D"/>
    <w:rsid w:val="00F633B4"/>
    <w:rsid w:val="00F65293"/>
    <w:rsid w:val="00F653B8"/>
    <w:rsid w:val="00F67177"/>
    <w:rsid w:val="00F673D2"/>
    <w:rsid w:val="00F701EF"/>
    <w:rsid w:val="00F71B89"/>
    <w:rsid w:val="00F7353C"/>
    <w:rsid w:val="00F74440"/>
    <w:rsid w:val="00F758D2"/>
    <w:rsid w:val="00F76F8F"/>
    <w:rsid w:val="00F77B35"/>
    <w:rsid w:val="00F77CC7"/>
    <w:rsid w:val="00F77EE4"/>
    <w:rsid w:val="00F824FC"/>
    <w:rsid w:val="00F836AD"/>
    <w:rsid w:val="00F83C4F"/>
    <w:rsid w:val="00F84D86"/>
    <w:rsid w:val="00F941DF"/>
    <w:rsid w:val="00F9436C"/>
    <w:rsid w:val="00F9487E"/>
    <w:rsid w:val="00F975E4"/>
    <w:rsid w:val="00FA1266"/>
    <w:rsid w:val="00FA2071"/>
    <w:rsid w:val="00FA2589"/>
    <w:rsid w:val="00FA2FC5"/>
    <w:rsid w:val="00FA3BA9"/>
    <w:rsid w:val="00FA44AE"/>
    <w:rsid w:val="00FA5E31"/>
    <w:rsid w:val="00FA7737"/>
    <w:rsid w:val="00FB1AB2"/>
    <w:rsid w:val="00FB22A3"/>
    <w:rsid w:val="00FB36FA"/>
    <w:rsid w:val="00FB3A4D"/>
    <w:rsid w:val="00FB3D1B"/>
    <w:rsid w:val="00FB5272"/>
    <w:rsid w:val="00FB6501"/>
    <w:rsid w:val="00FB6F30"/>
    <w:rsid w:val="00FB7DA0"/>
    <w:rsid w:val="00FC1192"/>
    <w:rsid w:val="00FC1CD6"/>
    <w:rsid w:val="00FC2F18"/>
    <w:rsid w:val="00FC371B"/>
    <w:rsid w:val="00FC4291"/>
    <w:rsid w:val="00FC7E40"/>
    <w:rsid w:val="00FD0A57"/>
    <w:rsid w:val="00FD0C60"/>
    <w:rsid w:val="00FD1924"/>
    <w:rsid w:val="00FD5CC7"/>
    <w:rsid w:val="00FD6CD3"/>
    <w:rsid w:val="00FD6EDB"/>
    <w:rsid w:val="00FE106D"/>
    <w:rsid w:val="00FE251B"/>
    <w:rsid w:val="00FE40A6"/>
    <w:rsid w:val="00FE520E"/>
    <w:rsid w:val="00FE6612"/>
    <w:rsid w:val="00FF0428"/>
    <w:rsid w:val="00FF194C"/>
    <w:rsid w:val="00FF231F"/>
    <w:rsid w:val="00FF25CB"/>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Comments">
    <w:name w:val="Comments"/>
    <w:basedOn w:val="Normal"/>
    <w:link w:val="CommentsChar"/>
    <w:qFormat/>
    <w:rsid w:val="00270BCF"/>
    <w:pPr>
      <w:spacing w:before="40" w:after="0"/>
    </w:pPr>
    <w:rPr>
      <w:rFonts w:cs="Times New Roman"/>
      <w:i/>
      <w:noProof/>
      <w:sz w:val="18"/>
      <w:lang w:val="en-GB"/>
    </w:rPr>
  </w:style>
  <w:style w:type="character" w:customStyle="1" w:styleId="CommentsChar">
    <w:name w:val="Comments Char"/>
    <w:link w:val="Comments"/>
    <w:qFormat/>
    <w:rsid w:val="00270BCF"/>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805972567">
      <w:bodyDiv w:val="1"/>
      <w:marLeft w:val="0"/>
      <w:marRight w:val="0"/>
      <w:marTop w:val="0"/>
      <w:marBottom w:val="0"/>
      <w:divBdr>
        <w:top w:val="none" w:sz="0" w:space="0" w:color="auto"/>
        <w:left w:val="none" w:sz="0" w:space="0" w:color="auto"/>
        <w:bottom w:val="none" w:sz="0" w:space="0" w:color="auto"/>
        <w:right w:val="none" w:sz="0" w:space="0" w:color="auto"/>
      </w:divBdr>
      <w:divsChild>
        <w:div w:id="1129086207">
          <w:marLeft w:val="1526"/>
          <w:marRight w:val="0"/>
          <w:marTop w:val="100"/>
          <w:marBottom w:val="0"/>
          <w:divBdr>
            <w:top w:val="none" w:sz="0" w:space="0" w:color="auto"/>
            <w:left w:val="none" w:sz="0" w:space="0" w:color="auto"/>
            <w:bottom w:val="none" w:sz="0" w:space="0" w:color="auto"/>
            <w:right w:val="none" w:sz="0" w:space="0" w:color="auto"/>
          </w:divBdr>
        </w:div>
        <w:div w:id="1513295684">
          <w:marLeft w:val="2246"/>
          <w:marRight w:val="0"/>
          <w:marTop w:val="100"/>
          <w:marBottom w:val="0"/>
          <w:divBdr>
            <w:top w:val="none" w:sz="0" w:space="0" w:color="auto"/>
            <w:left w:val="none" w:sz="0" w:space="0" w:color="auto"/>
            <w:bottom w:val="none" w:sz="0" w:space="0" w:color="auto"/>
            <w:right w:val="none" w:sz="0" w:space="0" w:color="auto"/>
          </w:divBdr>
        </w:div>
        <w:div w:id="1202353823">
          <w:marLeft w:val="2246"/>
          <w:marRight w:val="0"/>
          <w:marTop w:val="100"/>
          <w:marBottom w:val="0"/>
          <w:divBdr>
            <w:top w:val="none" w:sz="0" w:space="0" w:color="auto"/>
            <w:left w:val="none" w:sz="0" w:space="0" w:color="auto"/>
            <w:bottom w:val="none" w:sz="0" w:space="0" w:color="auto"/>
            <w:right w:val="none" w:sz="0" w:space="0" w:color="auto"/>
          </w:divBdr>
        </w:div>
        <w:div w:id="1784960831">
          <w:marLeft w:val="1526"/>
          <w:marRight w:val="0"/>
          <w:marTop w:val="100"/>
          <w:marBottom w:val="0"/>
          <w:divBdr>
            <w:top w:val="none" w:sz="0" w:space="0" w:color="auto"/>
            <w:left w:val="none" w:sz="0" w:space="0" w:color="auto"/>
            <w:bottom w:val="none" w:sz="0" w:space="0" w:color="auto"/>
            <w:right w:val="none" w:sz="0" w:space="0" w:color="auto"/>
          </w:divBdr>
        </w:div>
        <w:div w:id="805707659">
          <w:marLeft w:val="2246"/>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36042-BF84-460B-A8E3-DF5EB2A3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2023-08-06T19:09:00Z</dcterms:created>
  <dcterms:modified xsi:type="dcterms:W3CDTF">2023-08-10T22:03:00Z</dcterms:modified>
  <cp:category/>
</cp:coreProperties>
</file>