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0F8EE61D" w14:textId="77777777" w:rsidR="000766FE" w:rsidRDefault="000766FE" w:rsidP="000766FE">
      <w:pPr>
        <w:pStyle w:val="Header"/>
      </w:pPr>
      <w:r>
        <w:t xml:space="preserve">Agenda: </w:t>
      </w:r>
      <w:r>
        <w:tab/>
        <w:t>8.8</w:t>
      </w:r>
    </w:p>
    <w:p w14:paraId="781E9D28" w14:textId="77777777" w:rsidR="000766FE" w:rsidRDefault="000766FE" w:rsidP="000766FE">
      <w:pPr>
        <w:pStyle w:val="Header"/>
      </w:pPr>
      <w:r>
        <w:t xml:space="preserve">Source: </w:t>
      </w:r>
      <w:r>
        <w:tab/>
        <w:t>Session Chair (Intel)</w:t>
      </w:r>
    </w:p>
    <w:p w14:paraId="497FF154" w14:textId="77777777" w:rsidR="000766FE" w:rsidRDefault="000766FE" w:rsidP="000766FE">
      <w:pPr>
        <w:pStyle w:val="Header"/>
      </w:pPr>
      <w:r>
        <w:t>Title:</w:t>
      </w:r>
      <w:r>
        <w:tab/>
      </w:r>
      <w:r w:rsidRPr="00AC1461">
        <w:t>Report from IDC breakout session</w:t>
      </w:r>
    </w:p>
    <w:p w14:paraId="4C5A0FA3" w14:textId="77777777" w:rsidR="000766FE" w:rsidRPr="00843C07" w:rsidRDefault="000766FE" w:rsidP="000766FE">
      <w:pPr>
        <w:pStyle w:val="Header"/>
      </w:pPr>
      <w:r w:rsidRPr="00DE6BA3">
        <w:t>Document for:</w:t>
      </w:r>
      <w:r w:rsidRPr="00DE6BA3">
        <w:tab/>
        <w:t>Approval</w:t>
      </w:r>
    </w:p>
    <w:p w14:paraId="0489ECA0" w14:textId="77777777" w:rsidR="000766FE" w:rsidRDefault="000766FE">
      <w:pPr>
        <w:pStyle w:val="Comments"/>
      </w:pPr>
    </w:p>
    <w:p w14:paraId="63544BF7" w14:textId="77777777" w:rsidR="000766FE" w:rsidRDefault="000766FE">
      <w:pPr>
        <w:pStyle w:val="Comments"/>
      </w:pPr>
    </w:p>
    <w:p w14:paraId="33F330E0" w14:textId="77777777" w:rsidR="000766FE" w:rsidRDefault="000766FE" w:rsidP="000766FE">
      <w:pPr>
        <w:jc w:val="both"/>
        <w:rPr>
          <w:rFonts w:cs="Arial"/>
          <w:b/>
          <w:bCs/>
          <w:iCs/>
          <w:sz w:val="22"/>
          <w:szCs w:val="22"/>
        </w:rPr>
      </w:pPr>
      <w:r>
        <w:rPr>
          <w:rFonts w:cs="Arial"/>
          <w:b/>
          <w:bCs/>
          <w:iCs/>
          <w:sz w:val="22"/>
          <w:szCs w:val="22"/>
        </w:rPr>
        <w:t>Organizational:</w:t>
      </w:r>
    </w:p>
    <w:p w14:paraId="13A6DBAB" w14:textId="77777777" w:rsidR="000766FE" w:rsidRDefault="000766FE" w:rsidP="000766FE">
      <w:pPr>
        <w:jc w:val="both"/>
        <w:rPr>
          <w:sz w:val="16"/>
          <w:szCs w:val="20"/>
        </w:rPr>
      </w:pPr>
    </w:p>
    <w:p w14:paraId="0345DDE1" w14:textId="77777777" w:rsidR="000766FE" w:rsidRDefault="000766FE" w:rsidP="000766FE">
      <w:pPr>
        <w:pStyle w:val="Comments"/>
      </w:pPr>
    </w:p>
    <w:p w14:paraId="2A5DC167" w14:textId="49ADEED6" w:rsidR="000766FE" w:rsidRDefault="000766FE" w:rsidP="000766FE">
      <w:pPr>
        <w:pStyle w:val="EmailDiscussion"/>
      </w:pPr>
      <w:r>
        <w:t xml:space="preserve">[AT122][650][IDC] </w:t>
      </w:r>
      <w:bookmarkStart w:id="0" w:name="_Hlk111650036"/>
      <w:r w:rsidRPr="00BE67E7">
        <w:t xml:space="preserve">Organizational </w:t>
      </w:r>
      <w:bookmarkEnd w:id="0"/>
      <w:r>
        <w:t>Yi – IDC (Intel)</w:t>
      </w:r>
    </w:p>
    <w:p w14:paraId="69D15CE4" w14:textId="77777777" w:rsidR="000766FE" w:rsidRDefault="000766FE" w:rsidP="000766FE">
      <w:pPr>
        <w:pStyle w:val="EmailDiscussion2"/>
      </w:pPr>
      <w:r>
        <w:tab/>
        <w:t xml:space="preserve">Scope: </w:t>
      </w:r>
    </w:p>
    <w:p w14:paraId="1FE58AD2" w14:textId="77777777" w:rsidR="000766FE" w:rsidRDefault="000766FE" w:rsidP="000766FE">
      <w:pPr>
        <w:pStyle w:val="EmailDiscussion2"/>
        <w:numPr>
          <w:ilvl w:val="0"/>
          <w:numId w:val="37"/>
        </w:numPr>
      </w:pPr>
      <w:r w:rsidRPr="00B2575F">
        <w:t xml:space="preserve">Share plans for the </w:t>
      </w:r>
      <w:r>
        <w:t>e-</w:t>
      </w:r>
      <w:r w:rsidRPr="00B2575F">
        <w:t>meetings and list</w:t>
      </w:r>
      <w:r>
        <w:t>/status</w:t>
      </w:r>
      <w:r w:rsidRPr="00B2575F">
        <w:t xml:space="preserve"> of ongoing email discussions for the sessions</w:t>
      </w:r>
      <w:r>
        <w:t>.</w:t>
      </w:r>
    </w:p>
    <w:p w14:paraId="440B54A9" w14:textId="77777777" w:rsidR="000766FE" w:rsidRPr="00051062" w:rsidRDefault="000766FE" w:rsidP="000766FE">
      <w:pPr>
        <w:pStyle w:val="ListParagraph"/>
        <w:numPr>
          <w:ilvl w:val="0"/>
          <w:numId w:val="37"/>
        </w:numPr>
      </w:pPr>
      <w:r w:rsidRPr="00B2575F">
        <w:rPr>
          <w:rFonts w:ascii="Arial" w:eastAsia="MS Mincho" w:hAnsi="Arial"/>
          <w:sz w:val="20"/>
          <w:szCs w:val="24"/>
        </w:rPr>
        <w:t xml:space="preserve">Share meeting </w:t>
      </w:r>
      <w:r>
        <w:rPr>
          <w:rFonts w:ascii="Arial" w:eastAsia="MS Mincho" w:hAnsi="Arial"/>
          <w:sz w:val="20"/>
          <w:szCs w:val="24"/>
        </w:rPr>
        <w:t>notes</w:t>
      </w:r>
      <w:r w:rsidRPr="00B2575F">
        <w:rPr>
          <w:rFonts w:ascii="Arial" w:eastAsia="MS Mincho" w:hAnsi="Arial"/>
          <w:sz w:val="20"/>
          <w:szCs w:val="24"/>
        </w:rPr>
        <w:t xml:space="preserve"> and agreements for review and endorsement</w:t>
      </w:r>
      <w:r>
        <w:rPr>
          <w:rFonts w:ascii="Arial" w:eastAsia="MS Mincho" w:hAnsi="Arial"/>
          <w:sz w:val="20"/>
          <w:szCs w:val="24"/>
        </w:rPr>
        <w:t>.</w:t>
      </w:r>
    </w:p>
    <w:p w14:paraId="3C08ABA9" w14:textId="0F6AADEF" w:rsidR="003E687B" w:rsidRDefault="00487119">
      <w:pPr>
        <w:pStyle w:val="Comments"/>
      </w:pPr>
      <w:r>
        <w:t xml:space="preserve"> </w:t>
      </w:r>
    </w:p>
    <w:p w14:paraId="0A9F6758" w14:textId="23D80BED" w:rsidR="000766FE" w:rsidRDefault="000766FE">
      <w:pPr>
        <w:pStyle w:val="Comments"/>
      </w:pPr>
    </w:p>
    <w:p w14:paraId="3E052A31" w14:textId="673079EF" w:rsidR="000766FE" w:rsidRDefault="000766FE" w:rsidP="000766FE">
      <w:pPr>
        <w:pStyle w:val="EmailDiscussion2"/>
      </w:pPr>
    </w:p>
    <w:p w14:paraId="49C2A163" w14:textId="77777777" w:rsidR="000766FE" w:rsidRPr="000766FE" w:rsidRDefault="000766FE" w:rsidP="000766FE">
      <w:pPr>
        <w:pStyle w:val="Doc-text2"/>
      </w:pPr>
    </w:p>
    <w:p w14:paraId="48973146" w14:textId="77777777" w:rsidR="000766FE" w:rsidRDefault="000766FE" w:rsidP="000766FE">
      <w:pPr>
        <w:pStyle w:val="Heading2"/>
      </w:pPr>
      <w:r>
        <w:t>7.10</w:t>
      </w:r>
      <w:r>
        <w:tab/>
        <w:t>IDC enhancements for NR and MR-DC</w:t>
      </w:r>
    </w:p>
    <w:p w14:paraId="6B4A3101" w14:textId="77777777" w:rsidR="000766FE" w:rsidRDefault="000766FE" w:rsidP="000766FE">
      <w:pPr>
        <w:pStyle w:val="Comments"/>
      </w:pPr>
      <w:r>
        <w:t>(NR_IDC_enh-Core; leading WG: RAN2; REL-18; WID: RP-221281)</w:t>
      </w:r>
    </w:p>
    <w:p w14:paraId="1846E6C1" w14:textId="77777777" w:rsidR="000766FE" w:rsidRDefault="000766FE" w:rsidP="000766FE">
      <w:pPr>
        <w:pStyle w:val="Comments"/>
      </w:pPr>
      <w:r>
        <w:t>Time budget: 1 TU</w:t>
      </w:r>
    </w:p>
    <w:p w14:paraId="730F4976" w14:textId="77777777" w:rsidR="000766FE" w:rsidRDefault="000766FE" w:rsidP="000766FE">
      <w:pPr>
        <w:pStyle w:val="Comments"/>
      </w:pPr>
      <w:r>
        <w:t>Tdoc Limitation: 3 tdocs</w:t>
      </w:r>
    </w:p>
    <w:p w14:paraId="2C821B6B" w14:textId="77777777" w:rsidR="000766FE" w:rsidRDefault="000766FE" w:rsidP="000766FE">
      <w:pPr>
        <w:pStyle w:val="Heading3"/>
      </w:pPr>
      <w:r>
        <w:t>7.10.1</w:t>
      </w:r>
      <w:r>
        <w:tab/>
        <w:t>Organizational</w:t>
      </w:r>
    </w:p>
    <w:p w14:paraId="1662B2E9" w14:textId="77777777" w:rsidR="000766FE" w:rsidRDefault="000766FE" w:rsidP="000766FE">
      <w:pPr>
        <w:pStyle w:val="Comments"/>
      </w:pPr>
      <w:r>
        <w:t>LS in. Rapporteur Input, e.g. running CRs;</w:t>
      </w:r>
    </w:p>
    <w:p w14:paraId="637662B8" w14:textId="77777777" w:rsidR="000766FE" w:rsidRDefault="000766FE" w:rsidP="000766FE">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18B4457E" w14:textId="484F7784" w:rsidR="000766FE" w:rsidRDefault="000766FE" w:rsidP="000766FE">
      <w:pPr>
        <w:pStyle w:val="Doc-title"/>
      </w:pPr>
      <w:r>
        <w:t>R2-2305580</w:t>
      </w:r>
      <w:r>
        <w:tab/>
        <w:t>Summary of [Post121][655][IDC] Discussion on Leftover issues for IDC</w:t>
      </w:r>
      <w:r>
        <w:tab/>
        <w:t>Xiaomi</w:t>
      </w:r>
      <w:r>
        <w:tab/>
        <w:t>discussion</w:t>
      </w:r>
      <w:r>
        <w:tab/>
        <w:t>Rel-18</w:t>
      </w:r>
      <w:r>
        <w:tab/>
        <w:t>NR_IDC_enh-Core</w:t>
      </w:r>
    </w:p>
    <w:p w14:paraId="2BA8F106" w14:textId="413B5036" w:rsidR="005C64F5" w:rsidRDefault="005C64F5" w:rsidP="005C64F5">
      <w:pPr>
        <w:pStyle w:val="Doc-text2"/>
      </w:pPr>
      <w:r>
        <w:t>Discussion:</w:t>
      </w:r>
    </w:p>
    <w:p w14:paraId="1B80EE34" w14:textId="3C3EF86A" w:rsidR="005C64F5" w:rsidRDefault="005C64F5" w:rsidP="005C64F5">
      <w:pPr>
        <w:pStyle w:val="Doc-text2"/>
      </w:pPr>
    </w:p>
    <w:p w14:paraId="56CCC4D6" w14:textId="77777777" w:rsidR="005C64F5" w:rsidRPr="005C64F5" w:rsidRDefault="005C64F5" w:rsidP="005C64F5">
      <w:pPr>
        <w:pStyle w:val="Doc-text2"/>
      </w:pPr>
    </w:p>
    <w:p w14:paraId="2F761FEE" w14:textId="08A826C7" w:rsidR="005C64F5" w:rsidRDefault="005C64F5" w:rsidP="005C64F5">
      <w:pPr>
        <w:pStyle w:val="Doc-text2"/>
      </w:pPr>
      <w:r>
        <w:t xml:space="preserve">Proposal 1 (8/10): No extra UE behaviors need to be clarified on the starting slot for autonomousDenialValidity. </w:t>
      </w:r>
    </w:p>
    <w:p w14:paraId="35E45C63" w14:textId="77777777" w:rsidR="005C64F5" w:rsidRDefault="005C64F5" w:rsidP="005C64F5">
      <w:pPr>
        <w:pStyle w:val="Doc-text2"/>
      </w:pPr>
    </w:p>
    <w:p w14:paraId="61B3B65D" w14:textId="14B90F5E" w:rsidR="005C64F5" w:rsidRDefault="005C64F5" w:rsidP="005C64F5">
      <w:pPr>
        <w:pStyle w:val="Doc-text2"/>
      </w:pPr>
      <w:r>
        <w:t>Proposal 2 (8/10): The LTE autonomous denial configuration is only for the LTE frequency in EN-DC, and no extra specification change is needed.</w:t>
      </w:r>
    </w:p>
    <w:p w14:paraId="1A8F54FA" w14:textId="77777777" w:rsidR="005C64F5" w:rsidRDefault="005C64F5" w:rsidP="005C64F5">
      <w:pPr>
        <w:pStyle w:val="Doc-text2"/>
      </w:pPr>
    </w:p>
    <w:p w14:paraId="466803DF" w14:textId="77777777" w:rsidR="005C64F5" w:rsidRDefault="005C64F5" w:rsidP="005C64F5">
      <w:pPr>
        <w:pStyle w:val="Doc-text2"/>
      </w:pPr>
      <w:r>
        <w:t>Proposal 3: RAN2 is kindly requested to select one option from the followings:</w:t>
      </w:r>
    </w:p>
    <w:p w14:paraId="1F69660B" w14:textId="77777777" w:rsidR="005C64F5" w:rsidRDefault="005C64F5" w:rsidP="005C64F5">
      <w:pPr>
        <w:pStyle w:val="Doc-text2"/>
      </w:pPr>
      <w:r>
        <w:t></w:t>
      </w:r>
      <w:r>
        <w:tab/>
        <w:t>Option 1 (5/10): The UE sums up the denied UL slots together across all CC(s) in the CG. RAN2 is requested to discuss whether this is captured in the Chair’s minutes or in a NOTE in the specification.</w:t>
      </w:r>
    </w:p>
    <w:p w14:paraId="297C7A48" w14:textId="77777777" w:rsidR="005C64F5" w:rsidRDefault="005C64F5" w:rsidP="005C64F5">
      <w:pPr>
        <w:pStyle w:val="Doc-text2"/>
      </w:pPr>
      <w:r>
        <w:t></w:t>
      </w:r>
      <w:r>
        <w:tab/>
        <w:t>Option 2 (2/10): The dropped UL slots across CCs at the same time are counted as a single slot. RAN2 is requested to discuss whether the “single slot” refers to PCell.</w:t>
      </w:r>
    </w:p>
    <w:p w14:paraId="276BDE2B" w14:textId="77777777" w:rsidR="005C64F5" w:rsidRDefault="005C64F5" w:rsidP="005C64F5">
      <w:pPr>
        <w:pStyle w:val="Doc-text2"/>
      </w:pPr>
      <w:r>
        <w:t></w:t>
      </w:r>
      <w:r>
        <w:tab/>
        <w:t>Option 3 (1/10): The autonomous denial configuration is per CC.</w:t>
      </w:r>
    </w:p>
    <w:p w14:paraId="7036F26E" w14:textId="77777777" w:rsidR="005C64F5" w:rsidRDefault="005C64F5" w:rsidP="005C64F5">
      <w:pPr>
        <w:pStyle w:val="Doc-text2"/>
      </w:pPr>
    </w:p>
    <w:p w14:paraId="06FF6BDD" w14:textId="77777777" w:rsidR="005C64F5" w:rsidRDefault="005C64F5" w:rsidP="005C64F5">
      <w:pPr>
        <w:pStyle w:val="Doc-text2"/>
      </w:pPr>
      <w:r>
        <w:t>Inter-node coordination:</w:t>
      </w:r>
    </w:p>
    <w:p w14:paraId="0FD9A12E" w14:textId="07BBCDC5" w:rsidR="005C64F5" w:rsidRDefault="005C64F5" w:rsidP="005C64F5">
      <w:pPr>
        <w:pStyle w:val="Doc-text2"/>
      </w:pPr>
      <w:r>
        <w:t>Proposal 4 (5(No)/4(Yes)): RAN2 is kindly requested to discuss whether the inter-node coordination is needed for the IDC report from UE.</w:t>
      </w:r>
    </w:p>
    <w:p w14:paraId="4AD1B4F7" w14:textId="77777777" w:rsidR="005C64F5" w:rsidRDefault="005C64F5" w:rsidP="005C64F5">
      <w:pPr>
        <w:pStyle w:val="Doc-text2"/>
      </w:pPr>
    </w:p>
    <w:p w14:paraId="2B09156A" w14:textId="6A183C9F" w:rsidR="005C64F5" w:rsidRDefault="005C64F5" w:rsidP="005C64F5">
      <w:pPr>
        <w:pStyle w:val="Doc-text2"/>
      </w:pPr>
      <w:r>
        <w:lastRenderedPageBreak/>
        <w:t>Proposal 5 (5(No)/4(Yes)): RAN2 is kindly requested to discuss whether additional coordination between MN and SN is needed when network configures IDC assistance information reporting or autonomous denial for the UE.</w:t>
      </w:r>
    </w:p>
    <w:p w14:paraId="3EDA983F" w14:textId="77777777" w:rsidR="005C64F5" w:rsidRDefault="005C64F5" w:rsidP="005C64F5">
      <w:pPr>
        <w:pStyle w:val="Doc-text2"/>
      </w:pPr>
    </w:p>
    <w:p w14:paraId="168743B9" w14:textId="77777777" w:rsidR="005C64F5" w:rsidRDefault="005C64F5" w:rsidP="005C64F5">
      <w:pPr>
        <w:pStyle w:val="Doc-text2"/>
      </w:pPr>
    </w:p>
    <w:p w14:paraId="5E3DDD3B" w14:textId="77777777" w:rsidR="005C64F5" w:rsidRDefault="005C64F5" w:rsidP="005C64F5">
      <w:pPr>
        <w:pStyle w:val="Doc-text2"/>
      </w:pPr>
      <w:r>
        <w:t>Others:</w:t>
      </w:r>
    </w:p>
    <w:p w14:paraId="065D1626" w14:textId="630F85B9" w:rsidR="005C64F5" w:rsidRDefault="005C64F5" w:rsidP="005C64F5">
      <w:pPr>
        <w:pStyle w:val="Doc-text2"/>
      </w:pPr>
      <w:r>
        <w:t>Proposal 6 (7/10): The FDM configuration/reporting and the TDM configuration/reporting can be provided independently. No extra specification change is needed.</w:t>
      </w:r>
    </w:p>
    <w:p w14:paraId="6589E611" w14:textId="77777777" w:rsidR="005C64F5" w:rsidRDefault="005C64F5" w:rsidP="005C64F5">
      <w:pPr>
        <w:pStyle w:val="Doc-text2"/>
      </w:pPr>
    </w:p>
    <w:p w14:paraId="3C2770FE" w14:textId="764C0E89" w:rsidR="005C64F5" w:rsidRDefault="005C64F5" w:rsidP="005C64F5">
      <w:pPr>
        <w:pStyle w:val="Doc-text2"/>
      </w:pPr>
      <w:r>
        <w:t>Proposal 7 (10/10): The CG used for reporting the TDM assistance information is used as the timing reference. RAN2 is requested to discuss whether this is captured in a NOTE in the specification.</w:t>
      </w:r>
    </w:p>
    <w:p w14:paraId="5ED6A158" w14:textId="77777777" w:rsidR="005C64F5" w:rsidRDefault="005C64F5" w:rsidP="005C64F5">
      <w:pPr>
        <w:pStyle w:val="Doc-text2"/>
      </w:pPr>
    </w:p>
    <w:p w14:paraId="50269B29" w14:textId="6AF8854F" w:rsidR="005C64F5" w:rsidRDefault="005C64F5" w:rsidP="005C64F5">
      <w:pPr>
        <w:pStyle w:val="Doc-text2"/>
      </w:pPr>
      <w:r>
        <w:t>Proposal 8 (10/10): maxFreqIDC-r16 is reused.</w:t>
      </w:r>
    </w:p>
    <w:p w14:paraId="5B1F0775" w14:textId="77777777" w:rsidR="005C64F5" w:rsidRDefault="005C64F5" w:rsidP="005C64F5">
      <w:pPr>
        <w:pStyle w:val="Doc-text2"/>
      </w:pPr>
    </w:p>
    <w:p w14:paraId="741B5A65" w14:textId="506DF2BD" w:rsidR="005C64F5" w:rsidRDefault="005C64F5" w:rsidP="005C64F5">
      <w:pPr>
        <w:pStyle w:val="Doc-text2"/>
      </w:pPr>
      <w:r>
        <w:t>Proposal 9 (9/10): interferenceDirection-r18 reuses the values of interferenceDirection-r16.</w:t>
      </w:r>
    </w:p>
    <w:p w14:paraId="25061155" w14:textId="77777777" w:rsidR="005C64F5" w:rsidRDefault="005C64F5" w:rsidP="005C64F5">
      <w:pPr>
        <w:pStyle w:val="Doc-text2"/>
      </w:pPr>
    </w:p>
    <w:p w14:paraId="5867C11D" w14:textId="74D3A718" w:rsidR="005C64F5" w:rsidRDefault="005C64F5" w:rsidP="005C64F5">
      <w:pPr>
        <w:pStyle w:val="Doc-text2"/>
      </w:pPr>
      <w:r>
        <w:t>Proposal 10 (5/10): A unified solution is adopted for harmonic interference and IMD interference that interferenceDirection or victimSystemType is always reported with the affected frequency.</w:t>
      </w:r>
    </w:p>
    <w:p w14:paraId="76BE2CEA" w14:textId="77777777" w:rsidR="005C64F5" w:rsidRDefault="005C64F5" w:rsidP="005C64F5">
      <w:pPr>
        <w:pStyle w:val="Doc-text2"/>
      </w:pPr>
    </w:p>
    <w:p w14:paraId="1F684915" w14:textId="78CE0E1B" w:rsidR="005C64F5" w:rsidRDefault="005C64F5" w:rsidP="005C64F5">
      <w:pPr>
        <w:pStyle w:val="Doc-text2"/>
      </w:pPr>
      <w:r>
        <w:t>Propoal 11 (6/10): Value “whole” is removed for affectedBandwidth-r18 and candidateBandwidth-r18.</w:t>
      </w:r>
    </w:p>
    <w:p w14:paraId="140020D1" w14:textId="77777777" w:rsidR="005C64F5" w:rsidRDefault="005C64F5" w:rsidP="005C64F5">
      <w:pPr>
        <w:pStyle w:val="Doc-text2"/>
      </w:pPr>
    </w:p>
    <w:p w14:paraId="7EC87268" w14:textId="63F7A0E7" w:rsidR="005C64F5" w:rsidRDefault="005C64F5" w:rsidP="005C64F5">
      <w:pPr>
        <w:pStyle w:val="Doc-text2"/>
      </w:pPr>
      <w:r>
        <w:t>Proposal 12 (9/10): candidateBandwidth-r18 is always included for the Rel-18 IDC FDM configuration from the network.</w:t>
      </w:r>
    </w:p>
    <w:p w14:paraId="2DE4B9DA" w14:textId="77777777" w:rsidR="005C64F5" w:rsidRDefault="005C64F5" w:rsidP="005C64F5">
      <w:pPr>
        <w:pStyle w:val="Doc-text2"/>
      </w:pPr>
    </w:p>
    <w:p w14:paraId="3A32FC13" w14:textId="3ABAA44E" w:rsidR="000766FE" w:rsidRDefault="005C64F5" w:rsidP="005C64F5">
      <w:pPr>
        <w:pStyle w:val="Doc-text2"/>
      </w:pPr>
      <w:r>
        <w:t>Proposal 13 (8/10): affectedBandwidth-r18 is always included for the Rel-18 FDM assistance information reported from the UE.</w:t>
      </w:r>
    </w:p>
    <w:p w14:paraId="253E2273" w14:textId="77777777" w:rsidR="005C64F5" w:rsidRDefault="005C64F5" w:rsidP="005C64F5">
      <w:pPr>
        <w:pStyle w:val="Doc-text2"/>
      </w:pPr>
    </w:p>
    <w:p w14:paraId="77A8272A" w14:textId="03BA76E6" w:rsidR="005C64F5" w:rsidRDefault="005C64F5" w:rsidP="000766FE">
      <w:pPr>
        <w:pStyle w:val="Doc-text2"/>
      </w:pPr>
    </w:p>
    <w:p w14:paraId="1C9E6381" w14:textId="7B066248" w:rsidR="00D23AAF" w:rsidRDefault="00D23AAF" w:rsidP="000766FE">
      <w:pPr>
        <w:pStyle w:val="Doc-title"/>
      </w:pPr>
      <w:r>
        <w:t>R2-2305579</w:t>
      </w:r>
      <w:r>
        <w:tab/>
        <w:t>Draft LS on autonomous denial</w:t>
      </w:r>
      <w:r>
        <w:tab/>
        <w:t>Xiaomi</w:t>
      </w:r>
      <w:r>
        <w:tab/>
        <w:t>LS out</w:t>
      </w:r>
      <w:r>
        <w:tab/>
        <w:t>Rel-18</w:t>
      </w:r>
      <w:r>
        <w:tab/>
        <w:t>NR_IDC_enh-Core</w:t>
      </w:r>
      <w:r>
        <w:tab/>
        <w:t>To:RAN4</w:t>
      </w:r>
    </w:p>
    <w:p w14:paraId="3EF57093" w14:textId="77777777" w:rsidR="00D23AAF" w:rsidRPr="00D23AAF" w:rsidRDefault="00D23AAF" w:rsidP="00D23AAF">
      <w:pPr>
        <w:pStyle w:val="Doc-text2"/>
      </w:pPr>
    </w:p>
    <w:p w14:paraId="367311C0" w14:textId="344E2D2D" w:rsidR="000766FE" w:rsidRDefault="000766FE" w:rsidP="000766FE">
      <w:pPr>
        <w:pStyle w:val="Doc-title"/>
      </w:pPr>
      <w:r>
        <w:t>R2-2305578</w:t>
      </w:r>
      <w:r>
        <w:tab/>
        <w:t>38.331 running CR for introduction of IDC</w:t>
      </w:r>
      <w:r>
        <w:tab/>
        <w:t>Xiaomi</w:t>
      </w:r>
      <w:r>
        <w:tab/>
        <w:t>draftCR</w:t>
      </w:r>
      <w:r>
        <w:tab/>
        <w:t>Rel-18</w:t>
      </w:r>
      <w:r>
        <w:tab/>
        <w:t>38.331</w:t>
      </w:r>
      <w:r>
        <w:tab/>
        <w:t>17.4.0</w:t>
      </w:r>
      <w:r>
        <w:tab/>
        <w:t>NR_IDC_enh-Core</w:t>
      </w:r>
    </w:p>
    <w:p w14:paraId="3627F2B0" w14:textId="77777777" w:rsidR="00D23AAF" w:rsidRPr="00D23AAF" w:rsidRDefault="00D23AAF" w:rsidP="00D23AAF">
      <w:pPr>
        <w:pStyle w:val="Doc-text2"/>
      </w:pPr>
    </w:p>
    <w:p w14:paraId="56DABA1B" w14:textId="35960D86" w:rsidR="000766FE" w:rsidRDefault="000766FE" w:rsidP="000766FE">
      <w:pPr>
        <w:pStyle w:val="Doc-title"/>
      </w:pPr>
      <w:r>
        <w:t>R2-2305995</w:t>
      </w:r>
      <w:r>
        <w:tab/>
        <w:t>Introduction of In-Device Co-existence (IDC) enhancements for NR</w:t>
      </w:r>
      <w:r>
        <w:tab/>
        <w:t>Huawei, HiSilicon</w:t>
      </w:r>
      <w:r>
        <w:tab/>
        <w:t>CR</w:t>
      </w:r>
      <w:r>
        <w:tab/>
        <w:t>Rel-18</w:t>
      </w:r>
      <w:r>
        <w:tab/>
        <w:t>38.300</w:t>
      </w:r>
      <w:r>
        <w:tab/>
        <w:t>17.4.0</w:t>
      </w:r>
      <w:r>
        <w:tab/>
        <w:t>0680</w:t>
      </w:r>
      <w:r>
        <w:tab/>
        <w:t>-</w:t>
      </w:r>
      <w:r>
        <w:tab/>
        <w:t>B</w:t>
      </w:r>
      <w:r>
        <w:tab/>
        <w:t>NR_IDC_enh-Core</w:t>
      </w:r>
    </w:p>
    <w:p w14:paraId="5891A160" w14:textId="77777777" w:rsidR="00D23AAF" w:rsidRPr="00D23AAF" w:rsidRDefault="00D23AAF" w:rsidP="00D23AAF">
      <w:pPr>
        <w:pStyle w:val="Doc-text2"/>
      </w:pPr>
    </w:p>
    <w:p w14:paraId="202274A7" w14:textId="65E8B597" w:rsidR="000766FE" w:rsidRDefault="000766FE" w:rsidP="000766FE">
      <w:pPr>
        <w:pStyle w:val="Doc-title"/>
      </w:pPr>
      <w:r>
        <w:t>R2-2306304</w:t>
      </w:r>
      <w:r>
        <w:tab/>
        <w:t>37.340 Running CR for Introduction of IDC</w:t>
      </w:r>
      <w:r>
        <w:tab/>
        <w:t>ZTE Corporation, Sanechips</w:t>
      </w:r>
      <w:r>
        <w:tab/>
        <w:t>draftCR</w:t>
      </w:r>
      <w:r>
        <w:tab/>
        <w:t>Rel-18</w:t>
      </w:r>
      <w:r>
        <w:tab/>
        <w:t>37.340</w:t>
      </w:r>
      <w:r>
        <w:tab/>
        <w:t>17.4.0</w:t>
      </w:r>
      <w:r>
        <w:tab/>
        <w:t>B</w:t>
      </w:r>
      <w:r>
        <w:tab/>
        <w:t>NR_IDC_enh-Core</w:t>
      </w:r>
      <w:r>
        <w:tab/>
        <w:t>R2-2303884</w:t>
      </w:r>
    </w:p>
    <w:p w14:paraId="2B8B5A44" w14:textId="77777777" w:rsidR="00D23AAF" w:rsidRPr="00D23AAF" w:rsidRDefault="00D23AAF" w:rsidP="00D23AAF">
      <w:pPr>
        <w:pStyle w:val="Doc-text2"/>
      </w:pPr>
    </w:p>
    <w:p w14:paraId="16237439" w14:textId="1178BBA6" w:rsidR="00D23AAF" w:rsidRDefault="00D23AAF" w:rsidP="00D23AAF">
      <w:pPr>
        <w:pStyle w:val="Doc-title"/>
      </w:pPr>
      <w:r>
        <w:t>R2-2305446</w:t>
      </w:r>
      <w:r>
        <w:tab/>
        <w:t>Introduction of Rel-18 IDC UE capabilities</w:t>
      </w:r>
      <w:r>
        <w:tab/>
        <w:t>Intel Corporation</w:t>
      </w:r>
      <w:r>
        <w:tab/>
        <w:t>CR</w:t>
      </w:r>
      <w:r>
        <w:tab/>
        <w:t>Rel-18</w:t>
      </w:r>
      <w:r>
        <w:tab/>
        <w:t>38.306</w:t>
      </w:r>
      <w:r>
        <w:tab/>
        <w:t>17.4.0</w:t>
      </w:r>
      <w:r>
        <w:tab/>
        <w:t>0915</w:t>
      </w:r>
      <w:r>
        <w:tab/>
        <w:t>-</w:t>
      </w:r>
      <w:r>
        <w:tab/>
        <w:t>B</w:t>
      </w:r>
      <w:r>
        <w:tab/>
        <w:t>NR_IDC_enh-Core</w:t>
      </w:r>
      <w:r>
        <w:tab/>
        <w:t>R2-2302979</w:t>
      </w:r>
    </w:p>
    <w:p w14:paraId="5FC399A2" w14:textId="77777777" w:rsidR="00D23AAF" w:rsidRPr="00D23AAF" w:rsidRDefault="00D23AAF" w:rsidP="00D23AAF">
      <w:pPr>
        <w:pStyle w:val="Doc-text2"/>
      </w:pPr>
    </w:p>
    <w:p w14:paraId="692E67BA" w14:textId="77777777" w:rsidR="00D23AAF" w:rsidRDefault="00D23AAF" w:rsidP="00D23AAF">
      <w:pPr>
        <w:pStyle w:val="Doc-title"/>
      </w:pPr>
      <w:r>
        <w:t>R2-2305447</w:t>
      </w:r>
      <w:r>
        <w:tab/>
        <w:t>Introcution of Rel-18 IDC UE capabilities</w:t>
      </w:r>
      <w:r>
        <w:tab/>
        <w:t>Intel Corporation</w:t>
      </w:r>
      <w:r>
        <w:tab/>
        <w:t>CR</w:t>
      </w:r>
      <w:r>
        <w:tab/>
        <w:t>Rel-18</w:t>
      </w:r>
      <w:r>
        <w:tab/>
        <w:t>38.331</w:t>
      </w:r>
      <w:r>
        <w:tab/>
        <w:t>17.4.0</w:t>
      </w:r>
      <w:r>
        <w:tab/>
        <w:t>4106</w:t>
      </w:r>
      <w:r>
        <w:tab/>
        <w:t>-</w:t>
      </w:r>
      <w:r>
        <w:tab/>
        <w:t>B</w:t>
      </w:r>
      <w:r>
        <w:tab/>
        <w:t>NR_IDC_enh-Core</w:t>
      </w:r>
      <w:r>
        <w:tab/>
        <w:t>R2-2302980</w:t>
      </w:r>
    </w:p>
    <w:p w14:paraId="1523B6AB" w14:textId="77777777" w:rsidR="00D23AAF" w:rsidRPr="00D23AAF" w:rsidRDefault="00D23AAF" w:rsidP="00D23AAF">
      <w:pPr>
        <w:pStyle w:val="Doc-text2"/>
      </w:pPr>
    </w:p>
    <w:p w14:paraId="0517F3D6" w14:textId="02F214D7" w:rsidR="000766FE" w:rsidRDefault="000766FE" w:rsidP="000766FE">
      <w:pPr>
        <w:pStyle w:val="Doc-text2"/>
      </w:pPr>
    </w:p>
    <w:p w14:paraId="1C162325" w14:textId="184F0E46" w:rsidR="000766FE" w:rsidRDefault="000766FE" w:rsidP="000766FE">
      <w:pPr>
        <w:pStyle w:val="Doc-text2"/>
      </w:pPr>
    </w:p>
    <w:p w14:paraId="64E1F226" w14:textId="77777777" w:rsidR="000766FE" w:rsidRDefault="000766FE" w:rsidP="000766FE">
      <w:pPr>
        <w:pStyle w:val="Heading3"/>
      </w:pPr>
      <w:r>
        <w:t>7.10.2</w:t>
      </w:r>
      <w:r>
        <w:tab/>
        <w:t>FDM solution enhancements</w:t>
      </w:r>
    </w:p>
    <w:p w14:paraId="4B138095" w14:textId="77777777" w:rsidR="000766FE" w:rsidRDefault="000766FE" w:rsidP="000766FE">
      <w:pPr>
        <w:pStyle w:val="Comments"/>
      </w:pPr>
      <w:r>
        <w:t>Leftover</w:t>
      </w:r>
      <w:r w:rsidRPr="000A0663">
        <w:t xml:space="preserve"> issues and issues identified for running CRs on FDM</w:t>
      </w:r>
      <w:r>
        <w:t xml:space="preserve"> </w:t>
      </w:r>
      <w:r w:rsidRPr="000A0663">
        <w:t>solutions.</w:t>
      </w:r>
    </w:p>
    <w:p w14:paraId="34216E02" w14:textId="77777777" w:rsidR="00697C23" w:rsidRDefault="00697C23" w:rsidP="000766FE">
      <w:pPr>
        <w:pStyle w:val="Doc-title"/>
      </w:pPr>
    </w:p>
    <w:p w14:paraId="2A905A66" w14:textId="5C0F75B0" w:rsidR="00F07407" w:rsidRDefault="00F07407" w:rsidP="00F07407">
      <w:pPr>
        <w:pStyle w:val="Doc-title"/>
      </w:pPr>
      <w:r>
        <w:t>R2-2305978</w:t>
      </w:r>
      <w:r>
        <w:tab/>
        <w:t>Discussion on the handling IDC issue during the SDT procedure</w:t>
      </w:r>
      <w:r>
        <w:tab/>
        <w:t>Huawei, HiSilicon</w:t>
      </w:r>
      <w:r>
        <w:tab/>
        <w:t>discussion</w:t>
      </w:r>
      <w:r>
        <w:tab/>
        <w:t>Rel-18</w:t>
      </w:r>
      <w:r>
        <w:tab/>
        <w:t>NR_IDC_enh-Core</w:t>
      </w:r>
    </w:p>
    <w:p w14:paraId="0AE3083D" w14:textId="77777777" w:rsidR="00313923" w:rsidRDefault="00313923" w:rsidP="00313923">
      <w:pPr>
        <w:pStyle w:val="Doc-text2"/>
      </w:pPr>
      <w:r>
        <w:t>Proposal 1-  FDM solution enhancements introduced in Rel 18 should be applied to the SDT procedure to address IDC issue that happens during SDT and to avoid degradation of the overall system performance .</w:t>
      </w:r>
    </w:p>
    <w:p w14:paraId="42BFC0AF" w14:textId="77777777" w:rsidR="00313923" w:rsidRDefault="00313923" w:rsidP="00313923">
      <w:pPr>
        <w:pStyle w:val="Doc-text2"/>
      </w:pPr>
    </w:p>
    <w:p w14:paraId="514FE013" w14:textId="77777777" w:rsidR="00313923" w:rsidRDefault="00313923" w:rsidP="00313923">
      <w:pPr>
        <w:pStyle w:val="Doc-text2"/>
      </w:pPr>
      <w:r>
        <w:t>Proposal 2a-  For the UE configured with R18 IDC Configuration during RRC_CONNECTED State, the gNB can simply provide an indication for the UE to keep using the same IDC Config during SDT procedure in RRCRelease message when moving the UE to RRC_INACTIVE state.</w:t>
      </w:r>
    </w:p>
    <w:p w14:paraId="00542554" w14:textId="77777777" w:rsidR="00313923" w:rsidRDefault="00313923" w:rsidP="00313923">
      <w:pPr>
        <w:pStyle w:val="Doc-text2"/>
      </w:pPr>
    </w:p>
    <w:p w14:paraId="3728B4A0" w14:textId="77777777" w:rsidR="00313923" w:rsidRDefault="00313923" w:rsidP="00313923">
      <w:pPr>
        <w:pStyle w:val="Doc-text2"/>
      </w:pPr>
      <w:r>
        <w:t>Proposal 2b-  If the UE detects IDC issue during SDT, it reports the affected frequency range in the UE Assistance Information message during SDT procedure as usual. No changes are required for SDT.</w:t>
      </w:r>
    </w:p>
    <w:p w14:paraId="5822C7F6" w14:textId="2FA61EF1" w:rsidR="00313923" w:rsidRPr="00313923" w:rsidRDefault="00313923" w:rsidP="00313923">
      <w:pPr>
        <w:pStyle w:val="Doc-text2"/>
      </w:pPr>
      <w:r>
        <w:t>Proposal 2c-  On receiving IDC report, gNB applies scheduling restrictions to not schedule the UE in the affected frequency range during the SDT procedure.</w:t>
      </w:r>
    </w:p>
    <w:p w14:paraId="05D07E77" w14:textId="77777777" w:rsidR="00F07407" w:rsidRDefault="00F07407" w:rsidP="00697C23">
      <w:pPr>
        <w:pStyle w:val="Doc-title"/>
      </w:pPr>
    </w:p>
    <w:p w14:paraId="45EE65F6" w14:textId="6F2F54AE" w:rsidR="00697C23" w:rsidRDefault="00697C23" w:rsidP="00697C23">
      <w:pPr>
        <w:pStyle w:val="Doc-title"/>
      </w:pPr>
      <w:r>
        <w:t>R2-2305124</w:t>
      </w:r>
      <w:r>
        <w:tab/>
        <w:t>FDM Solutions in IDC</w:t>
      </w:r>
      <w:r>
        <w:tab/>
        <w:t>Qualcomm Incorporated</w:t>
      </w:r>
      <w:r>
        <w:tab/>
        <w:t>discussion</w:t>
      </w:r>
      <w:r>
        <w:tab/>
        <w:t>Rel-18</w:t>
      </w:r>
    </w:p>
    <w:p w14:paraId="32A35FC1" w14:textId="7C39B5B9" w:rsidR="00697C23" w:rsidRDefault="00697C23" w:rsidP="00697C23">
      <w:pPr>
        <w:pStyle w:val="Doc-text2"/>
      </w:pPr>
      <w:r w:rsidRPr="00697C23">
        <w:t>Proposal 2: “uwb” is added as a field value in victimSystemType.</w:t>
      </w:r>
    </w:p>
    <w:p w14:paraId="4CFD7D68" w14:textId="77777777" w:rsidR="00697C23" w:rsidRPr="00697C23" w:rsidRDefault="00697C23" w:rsidP="00697C23">
      <w:pPr>
        <w:pStyle w:val="Doc-text2"/>
      </w:pPr>
    </w:p>
    <w:p w14:paraId="089399D1" w14:textId="218099A8" w:rsidR="00697C23" w:rsidRDefault="00697C23" w:rsidP="00697C23">
      <w:pPr>
        <w:pStyle w:val="Doc-title"/>
      </w:pPr>
      <w:r>
        <w:t>R2-2305034</w:t>
      </w:r>
      <w:r>
        <w:tab/>
        <w:t>More granular FDM indications</w:t>
      </w:r>
      <w:r>
        <w:tab/>
        <w:t>Ericsson</w:t>
      </w:r>
      <w:r>
        <w:tab/>
        <w:t>discussion</w:t>
      </w:r>
      <w:r>
        <w:tab/>
        <w:t>Rel-18</w:t>
      </w:r>
      <w:r>
        <w:tab/>
        <w:t>NR_IDC_enh-Core</w:t>
      </w:r>
    </w:p>
    <w:p w14:paraId="5D937462" w14:textId="2A116DF8" w:rsidR="00697C23" w:rsidRDefault="00F07407" w:rsidP="00697C23">
      <w:pPr>
        <w:pStyle w:val="Doc-text2"/>
      </w:pPr>
      <w:r w:rsidRPr="00F07407">
        <w:t>Proposal 1</w:t>
      </w:r>
      <w:r w:rsidRPr="00F07407">
        <w:tab/>
        <w:t>Adopt at least 2 MHz as the smallest BW value for both candidateBandwidth-r18 and affectedBandwidth-r18.</w:t>
      </w:r>
    </w:p>
    <w:p w14:paraId="79B47990" w14:textId="2BFDFB49" w:rsidR="00F07407" w:rsidRDefault="00F07407" w:rsidP="00697C23">
      <w:pPr>
        <w:pStyle w:val="Doc-text2"/>
      </w:pPr>
    </w:p>
    <w:p w14:paraId="494C546F" w14:textId="77777777" w:rsidR="00F07407" w:rsidRDefault="00F07407" w:rsidP="00F07407">
      <w:pPr>
        <w:pStyle w:val="Doc-title"/>
      </w:pPr>
      <w:r>
        <w:t>R2-2305452</w:t>
      </w:r>
      <w:r>
        <w:tab/>
        <w:t>Open issues of FDM solution for IDC</w:t>
      </w:r>
      <w:r>
        <w:tab/>
        <w:t>Intel Corporation</w:t>
      </w:r>
      <w:r>
        <w:tab/>
        <w:t>discussion</w:t>
      </w:r>
      <w:r>
        <w:tab/>
        <w:t>Rel-18</w:t>
      </w:r>
      <w:r>
        <w:tab/>
        <w:t>NR_IDC_enh-Core</w:t>
      </w:r>
    </w:p>
    <w:p w14:paraId="38568995" w14:textId="77777777" w:rsidR="00F07407" w:rsidRDefault="00F07407" w:rsidP="00F07407">
      <w:pPr>
        <w:pStyle w:val="Doc-text2"/>
      </w:pPr>
      <w:r>
        <w:t xml:space="preserve">Proposal 3: The granularity of affected bandwidth should not be smaller than 180 kHz. </w:t>
      </w:r>
    </w:p>
    <w:p w14:paraId="499DE44E" w14:textId="6AE8E8A0" w:rsidR="00F07407" w:rsidRPr="00697C23" w:rsidRDefault="00F07407" w:rsidP="00F07407">
      <w:pPr>
        <w:pStyle w:val="Doc-text2"/>
      </w:pPr>
      <w:r>
        <w:t>Proposal 4: The affected bandwidth takes the following values {kzh200, khz400, khz600, khz800, mhz1, mhz2, mhz3, mhz4, mhz5, mhz6, mhz8, mhz10, mhz20, mhz30, mhz40, mhz50, mhz60, mhz80, mhz100, mhz200, mhz300, mhz400, spare…}.</w:t>
      </w:r>
    </w:p>
    <w:p w14:paraId="11CECF2B" w14:textId="77777777" w:rsidR="00697C23" w:rsidRDefault="00697C23" w:rsidP="000766FE">
      <w:pPr>
        <w:pStyle w:val="Doc-title"/>
      </w:pPr>
    </w:p>
    <w:p w14:paraId="4638B9BB" w14:textId="018621E4" w:rsidR="000766FE" w:rsidRDefault="000766FE" w:rsidP="000766FE">
      <w:pPr>
        <w:pStyle w:val="Doc-title"/>
      </w:pPr>
      <w:r>
        <w:t>R2-2305009</w:t>
      </w:r>
      <w:r>
        <w:tab/>
        <w:t>Discussion on inter-node coordination for IDC</w:t>
      </w:r>
      <w:r>
        <w:tab/>
        <w:t>Samsung</w:t>
      </w:r>
      <w:r>
        <w:tab/>
        <w:t>discussion</w:t>
      </w:r>
      <w:r>
        <w:tab/>
        <w:t>Rel-18</w:t>
      </w:r>
      <w:r>
        <w:tab/>
        <w:t>NR_IDC_enh-Core</w:t>
      </w:r>
    </w:p>
    <w:p w14:paraId="15FC2D6E" w14:textId="77777777" w:rsidR="000766FE" w:rsidRDefault="000766FE" w:rsidP="000766FE">
      <w:pPr>
        <w:pStyle w:val="Doc-title"/>
      </w:pPr>
      <w:r>
        <w:t>R2-2305035</w:t>
      </w:r>
      <w:r>
        <w:tab/>
        <w:t>IDC configuration and report in MR-DC</w:t>
      </w:r>
      <w:r>
        <w:tab/>
        <w:t>Ericsson</w:t>
      </w:r>
      <w:r>
        <w:tab/>
        <w:t>discussion</w:t>
      </w:r>
      <w:r>
        <w:tab/>
        <w:t>Rel-18</w:t>
      </w:r>
      <w:r>
        <w:tab/>
        <w:t>NR_IDC_enh-Core</w:t>
      </w:r>
    </w:p>
    <w:p w14:paraId="1CDE2BE9" w14:textId="77777777" w:rsidR="000766FE" w:rsidRDefault="000766FE" w:rsidP="000766FE">
      <w:pPr>
        <w:pStyle w:val="Doc-title"/>
      </w:pPr>
      <w:r>
        <w:t>R2-2305581</w:t>
      </w:r>
      <w:r>
        <w:tab/>
        <w:t>Remaining issues for FDM</w:t>
      </w:r>
      <w:r>
        <w:tab/>
        <w:t>Xiaomi</w:t>
      </w:r>
      <w:r>
        <w:tab/>
        <w:t>discussion</w:t>
      </w:r>
      <w:r>
        <w:tab/>
        <w:t>Rel-18</w:t>
      </w:r>
      <w:r>
        <w:tab/>
        <w:t>NR_IDC_enh-Core</w:t>
      </w:r>
    </w:p>
    <w:p w14:paraId="12475DB8" w14:textId="77777777" w:rsidR="000766FE" w:rsidRDefault="000766FE" w:rsidP="000766FE">
      <w:pPr>
        <w:pStyle w:val="Doc-title"/>
      </w:pPr>
      <w:r>
        <w:t>R2-2305976</w:t>
      </w:r>
      <w:r>
        <w:tab/>
        <w:t>Discussion on inter-node coordination issue for NR IDC</w:t>
      </w:r>
      <w:r>
        <w:tab/>
        <w:t>Huawei, HiSilicon</w:t>
      </w:r>
      <w:r>
        <w:tab/>
        <w:t>discussion</w:t>
      </w:r>
      <w:r>
        <w:tab/>
        <w:t>Rel-18</w:t>
      </w:r>
      <w:r>
        <w:tab/>
        <w:t>NR_IDC_enh-Core</w:t>
      </w:r>
    </w:p>
    <w:p w14:paraId="56E307AD" w14:textId="77777777" w:rsidR="000766FE" w:rsidRDefault="000766FE" w:rsidP="000766FE">
      <w:pPr>
        <w:pStyle w:val="Doc-title"/>
      </w:pPr>
      <w:r>
        <w:t>R2-2305977</w:t>
      </w:r>
      <w:r>
        <w:tab/>
        <w:t>Leftover issues for FDM solution enhancement for NR IDC</w:t>
      </w:r>
      <w:r>
        <w:tab/>
        <w:t>Huawei, HiSilicon</w:t>
      </w:r>
      <w:r>
        <w:tab/>
        <w:t>discussion</w:t>
      </w:r>
      <w:r>
        <w:tab/>
        <w:t>Rel-18</w:t>
      </w:r>
      <w:r>
        <w:tab/>
        <w:t>NR_IDC_enh-Core</w:t>
      </w:r>
    </w:p>
    <w:p w14:paraId="488AED69" w14:textId="77777777" w:rsidR="000766FE" w:rsidRDefault="000766FE" w:rsidP="000766FE">
      <w:pPr>
        <w:pStyle w:val="Doc-title"/>
      </w:pPr>
      <w:r>
        <w:t>R2-2306210</w:t>
      </w:r>
      <w:r>
        <w:tab/>
        <w:t>Discussion on  the leftover issue for IDC FDM Solution</w:t>
      </w:r>
      <w:r>
        <w:tab/>
        <w:t>vivo</w:t>
      </w:r>
      <w:r>
        <w:tab/>
        <w:t>discussion</w:t>
      </w:r>
      <w:r>
        <w:tab/>
        <w:t>Rel-18</w:t>
      </w:r>
      <w:r>
        <w:tab/>
        <w:t>NR_IDC_enh-Core</w:t>
      </w:r>
    </w:p>
    <w:p w14:paraId="14C2A386" w14:textId="77777777" w:rsidR="000766FE" w:rsidRDefault="000766FE" w:rsidP="000766FE">
      <w:pPr>
        <w:pStyle w:val="Doc-title"/>
      </w:pPr>
      <w:r>
        <w:t>R2-2306305</w:t>
      </w:r>
      <w:r>
        <w:tab/>
        <w:t>Remaining Issues on the FDM solution enhancement</w:t>
      </w:r>
      <w:r>
        <w:tab/>
        <w:t>ZTE Corporation, Sanechips</w:t>
      </w:r>
      <w:r>
        <w:tab/>
        <w:t>discussion</w:t>
      </w:r>
      <w:r>
        <w:tab/>
        <w:t>Rel-18</w:t>
      </w:r>
      <w:r>
        <w:tab/>
        <w:t>NR_IDC_enh-Core</w:t>
      </w:r>
    </w:p>
    <w:p w14:paraId="0A07FF02" w14:textId="77777777" w:rsidR="000766FE" w:rsidRDefault="000766FE" w:rsidP="000766FE">
      <w:pPr>
        <w:pStyle w:val="Doc-title"/>
      </w:pPr>
      <w:r>
        <w:t>R2-2306307</w:t>
      </w:r>
      <w:r>
        <w:tab/>
        <w:t>Further Consideration on the NR-DC IMD Interference Reporting</w:t>
      </w:r>
      <w:r>
        <w:tab/>
        <w:t>ZTE Corporation, Sanechips</w:t>
      </w:r>
      <w:r>
        <w:tab/>
        <w:t>discussion</w:t>
      </w:r>
      <w:r>
        <w:tab/>
        <w:t>Rel-18</w:t>
      </w:r>
      <w:r>
        <w:tab/>
        <w:t>NR_IDC_enh-Core</w:t>
      </w:r>
    </w:p>
    <w:p w14:paraId="6FCEB376" w14:textId="77777777" w:rsidR="000766FE" w:rsidRDefault="000766FE" w:rsidP="000766FE">
      <w:pPr>
        <w:pStyle w:val="Doc-title"/>
      </w:pPr>
      <w:r>
        <w:t>R2-2306364</w:t>
      </w:r>
      <w:r>
        <w:tab/>
        <w:t>Common FDM and TDM aspects</w:t>
      </w:r>
      <w:r>
        <w:tab/>
        <w:t>Nokia, Nokia Shanghai Bell</w:t>
      </w:r>
      <w:r>
        <w:tab/>
        <w:t>discussion</w:t>
      </w:r>
      <w:r>
        <w:tab/>
        <w:t>Rel-18</w:t>
      </w:r>
      <w:r>
        <w:tab/>
        <w:t>NR_IDC_enh-Core</w:t>
      </w:r>
    </w:p>
    <w:p w14:paraId="67C7977F" w14:textId="77777777" w:rsidR="000766FE" w:rsidRPr="003E4945" w:rsidRDefault="000766FE" w:rsidP="000766FE">
      <w:pPr>
        <w:pStyle w:val="Doc-title"/>
      </w:pPr>
      <w:r>
        <w:t>R2-2306366</w:t>
      </w:r>
      <w:r>
        <w:tab/>
        <w:t>Autonomous Denial Aspects</w:t>
      </w:r>
      <w:r>
        <w:tab/>
        <w:t>Nokia, Nokia Shanghai Bell</w:t>
      </w:r>
      <w:r>
        <w:tab/>
        <w:t>discussion</w:t>
      </w:r>
      <w:r>
        <w:tab/>
        <w:t>Rel-18</w:t>
      </w:r>
      <w:r>
        <w:tab/>
        <w:t>NR_IDC_enh-Core</w:t>
      </w:r>
    </w:p>
    <w:p w14:paraId="6F0BD70C" w14:textId="77777777" w:rsidR="000766FE" w:rsidRDefault="000766FE" w:rsidP="000766FE">
      <w:pPr>
        <w:pStyle w:val="Heading3"/>
        <w:ind w:left="0" w:firstLine="0"/>
      </w:pPr>
      <w:r>
        <w:t>7.10.3</w:t>
      </w:r>
      <w:r>
        <w:tab/>
        <w:t>TDM solution</w:t>
      </w:r>
    </w:p>
    <w:p w14:paraId="3445E77D" w14:textId="77777777" w:rsidR="000766FE" w:rsidRDefault="000766FE" w:rsidP="000766FE">
      <w:pPr>
        <w:pStyle w:val="Comments"/>
      </w:pPr>
      <w:r>
        <w:t>Leftover</w:t>
      </w:r>
      <w:r w:rsidRPr="000A0663">
        <w:t xml:space="preserve"> issues and issues identified for running CRs on </w:t>
      </w:r>
      <w:r>
        <w:t>T</w:t>
      </w:r>
      <w:r w:rsidRPr="000A0663">
        <w:t>DM</w:t>
      </w:r>
      <w:r>
        <w:t xml:space="preserve"> </w:t>
      </w:r>
      <w:r w:rsidRPr="000A0663">
        <w:t>solutions.</w:t>
      </w:r>
    </w:p>
    <w:p w14:paraId="78CE7143" w14:textId="77777777" w:rsidR="000766FE" w:rsidRDefault="000766FE" w:rsidP="000766FE">
      <w:pPr>
        <w:pStyle w:val="Comments"/>
      </w:pPr>
      <w:r>
        <w:t xml:space="preserve">Note, common issues for FDM and TDM (e.g. inter-node coordination, independent configuration  of FDM and TDM, etc) should be submitted under agenda item 7.10.2. </w:t>
      </w:r>
    </w:p>
    <w:p w14:paraId="22DC02CA" w14:textId="02B7FF51" w:rsidR="000766FE" w:rsidRDefault="000766FE" w:rsidP="000766FE">
      <w:pPr>
        <w:pStyle w:val="Doc-title"/>
      </w:pPr>
      <w:r>
        <w:t>R2-2305125</w:t>
      </w:r>
      <w:r>
        <w:tab/>
        <w:t>TDM Solutions in IDC</w:t>
      </w:r>
      <w:r>
        <w:tab/>
        <w:t>Qualcomm Incorporated</w:t>
      </w:r>
      <w:r>
        <w:tab/>
        <w:t>discussion</w:t>
      </w:r>
      <w:r>
        <w:tab/>
        <w:t>Rel-18</w:t>
      </w:r>
    </w:p>
    <w:p w14:paraId="67CA7BEC" w14:textId="7C5F86AE" w:rsidR="00313923" w:rsidRDefault="00313923" w:rsidP="00313923">
      <w:pPr>
        <w:pStyle w:val="Doc-text2"/>
      </w:pPr>
      <w:r w:rsidRPr="00313923">
        <w:t>Proposal 4: Values 100ms and 96ms are added to the possible cycleLength-r18  in IDC-TDM-Assistance-r18 to cover WLAN and UWB, respectively.</w:t>
      </w:r>
    </w:p>
    <w:p w14:paraId="77BEB054" w14:textId="697F6EBD" w:rsidR="00313923" w:rsidRDefault="00313923" w:rsidP="00313923">
      <w:pPr>
        <w:pStyle w:val="Doc-text2"/>
      </w:pPr>
    </w:p>
    <w:p w14:paraId="58C83BF9" w14:textId="77777777" w:rsidR="00313923" w:rsidRPr="00313923" w:rsidRDefault="00313923" w:rsidP="00313923">
      <w:pPr>
        <w:pStyle w:val="Doc-text2"/>
      </w:pPr>
    </w:p>
    <w:p w14:paraId="6D63C523" w14:textId="77777777" w:rsidR="000766FE" w:rsidRDefault="000766FE" w:rsidP="000766FE">
      <w:pPr>
        <w:pStyle w:val="Doc-title"/>
      </w:pPr>
      <w:r>
        <w:t>R2-2305453</w:t>
      </w:r>
      <w:r>
        <w:tab/>
        <w:t>Open issues of TDM solution for IDC</w:t>
      </w:r>
      <w:r>
        <w:tab/>
        <w:t>Intel Corporation</w:t>
      </w:r>
      <w:r>
        <w:tab/>
        <w:t>discussion</w:t>
      </w:r>
      <w:r>
        <w:tab/>
        <w:t>Rel-18</w:t>
      </w:r>
      <w:r>
        <w:tab/>
        <w:t>NR_IDC_enh-Core</w:t>
      </w:r>
      <w:r>
        <w:tab/>
        <w:t>Withdrawn</w:t>
      </w:r>
    </w:p>
    <w:p w14:paraId="278ED40A" w14:textId="77777777" w:rsidR="000766FE" w:rsidRDefault="000766FE" w:rsidP="000766FE">
      <w:pPr>
        <w:pStyle w:val="Doc-title"/>
      </w:pPr>
      <w:r>
        <w:t>R2-2305582</w:t>
      </w:r>
      <w:r>
        <w:tab/>
        <w:t>Remaining issues for TDM solutions</w:t>
      </w:r>
      <w:r>
        <w:tab/>
        <w:t>Xiaomi</w:t>
      </w:r>
      <w:r>
        <w:tab/>
        <w:t>discussion</w:t>
      </w:r>
      <w:r>
        <w:tab/>
        <w:t>Rel-18</w:t>
      </w:r>
      <w:r>
        <w:tab/>
        <w:t>NR_IDC_enh-Core</w:t>
      </w:r>
    </w:p>
    <w:p w14:paraId="2D695515" w14:textId="77777777" w:rsidR="000766FE" w:rsidRDefault="000766FE" w:rsidP="000766FE">
      <w:pPr>
        <w:pStyle w:val="Doc-title"/>
      </w:pPr>
      <w:r>
        <w:t>R2-2306173</w:t>
      </w:r>
      <w:r>
        <w:tab/>
        <w:t>Leftover autonomous denial operation issues in IDC</w:t>
      </w:r>
      <w:r>
        <w:tab/>
        <w:t>Apple</w:t>
      </w:r>
      <w:r>
        <w:tab/>
        <w:t>discussion</w:t>
      </w:r>
      <w:r>
        <w:tab/>
        <w:t>Rel-18</w:t>
      </w:r>
      <w:r>
        <w:tab/>
        <w:t>NR_IDC_enh-Core</w:t>
      </w:r>
    </w:p>
    <w:p w14:paraId="3CF1CB1D" w14:textId="77777777" w:rsidR="000766FE" w:rsidRDefault="000766FE" w:rsidP="000766FE">
      <w:pPr>
        <w:pStyle w:val="Doc-title"/>
      </w:pPr>
      <w:r>
        <w:t>R2-2306211</w:t>
      </w:r>
      <w:r>
        <w:tab/>
        <w:t>Discussion on the leftover issue for IDC TDM Solution</w:t>
      </w:r>
      <w:r>
        <w:tab/>
        <w:t>vivo</w:t>
      </w:r>
      <w:r>
        <w:tab/>
        <w:t>discussion</w:t>
      </w:r>
      <w:r>
        <w:tab/>
        <w:t>Rel-18</w:t>
      </w:r>
      <w:r>
        <w:tab/>
        <w:t>NR_IDC_enh-Core</w:t>
      </w:r>
    </w:p>
    <w:p w14:paraId="2309F220" w14:textId="77777777" w:rsidR="000766FE" w:rsidRDefault="000766FE" w:rsidP="000766FE">
      <w:pPr>
        <w:pStyle w:val="Doc-title"/>
      </w:pPr>
      <w:r>
        <w:lastRenderedPageBreak/>
        <w:t>R2-2306306</w:t>
      </w:r>
      <w:r>
        <w:tab/>
        <w:t>Remaining Issues on the TDM solution enhancement</w:t>
      </w:r>
      <w:r>
        <w:tab/>
        <w:t>ZTE Corporation, Sanechips</w:t>
      </w:r>
      <w:r>
        <w:tab/>
        <w:t>discussion</w:t>
      </w:r>
      <w:r>
        <w:tab/>
        <w:t>Rel-18</w:t>
      </w:r>
      <w:r>
        <w:tab/>
        <w:t>NR_IDC_enh-Core</w:t>
      </w:r>
    </w:p>
    <w:p w14:paraId="4F9A8041" w14:textId="77777777" w:rsidR="000766FE" w:rsidRPr="003E4945" w:rsidRDefault="000766FE" w:rsidP="000766FE">
      <w:pPr>
        <w:pStyle w:val="Doc-title"/>
      </w:pPr>
      <w:r>
        <w:t>R2-2306365</w:t>
      </w:r>
      <w:r>
        <w:tab/>
        <w:t>Interference direction for TDM Assistance Information for IDC</w:t>
      </w:r>
      <w:r>
        <w:tab/>
        <w:t>Nokia, Nokia Shanghai Bell</w:t>
      </w:r>
      <w:r>
        <w:tab/>
        <w:t>discussion</w:t>
      </w:r>
      <w:r>
        <w:tab/>
        <w:t>Rel-18</w:t>
      </w:r>
      <w:r>
        <w:tab/>
        <w:t>NR_IDC_enh-Core</w:t>
      </w:r>
    </w:p>
    <w:p w14:paraId="75371427" w14:textId="77777777" w:rsidR="000766FE" w:rsidRDefault="000766FE" w:rsidP="000766FE">
      <w:pPr>
        <w:pStyle w:val="Heading3"/>
        <w:ind w:left="0" w:firstLine="0"/>
      </w:pPr>
      <w:r>
        <w:t>7.10.4</w:t>
      </w:r>
      <w:r>
        <w:tab/>
        <w:t>UE capabilities</w:t>
      </w:r>
    </w:p>
    <w:p w14:paraId="5D0D1480" w14:textId="77777777" w:rsidR="000766FE" w:rsidRDefault="000766FE" w:rsidP="000766FE">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59D867E9" w14:textId="77777777" w:rsidR="000766FE" w:rsidRDefault="000766FE" w:rsidP="000766FE">
      <w:pPr>
        <w:pStyle w:val="Doc-title"/>
      </w:pPr>
      <w:r>
        <w:t>R2-2305126</w:t>
      </w:r>
      <w:r>
        <w:tab/>
        <w:t>IDC UE Capabilities</w:t>
      </w:r>
      <w:r>
        <w:tab/>
        <w:t>Qualcomm Incorporated</w:t>
      </w:r>
      <w:r>
        <w:tab/>
        <w:t>discussion</w:t>
      </w:r>
      <w:r>
        <w:tab/>
        <w:t>Rel-18</w:t>
      </w:r>
    </w:p>
    <w:p w14:paraId="5E1747AF" w14:textId="77777777" w:rsidR="000766FE" w:rsidRDefault="000766FE" w:rsidP="000766FE">
      <w:pPr>
        <w:pStyle w:val="Doc-title"/>
      </w:pPr>
      <w:r>
        <w:t>R2-2306212</w:t>
      </w:r>
      <w:r>
        <w:tab/>
        <w:t>Discussion on IDC UE Capabilities</w:t>
      </w:r>
      <w:r>
        <w:tab/>
        <w:t>vivo</w:t>
      </w:r>
      <w:r>
        <w:tab/>
        <w:t>discussion</w:t>
      </w:r>
      <w:r>
        <w:tab/>
        <w:t>Rel-18</w:t>
      </w:r>
      <w:r>
        <w:tab/>
        <w:t>NR_IDC_enh-Core</w:t>
      </w:r>
    </w:p>
    <w:p w14:paraId="2B2514AE" w14:textId="77777777" w:rsidR="000766FE" w:rsidRDefault="000766FE">
      <w:pPr>
        <w:pStyle w:val="Comments"/>
      </w:pPr>
    </w:p>
    <w:sectPr w:rsidR="000766FE">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6FA9" w14:textId="77777777" w:rsidR="001B0CA9" w:rsidRDefault="001B0CA9">
      <w:r>
        <w:separator/>
      </w:r>
    </w:p>
    <w:p w14:paraId="5F4A6016" w14:textId="77777777" w:rsidR="001B0CA9" w:rsidRDefault="001B0CA9"/>
  </w:endnote>
  <w:endnote w:type="continuationSeparator" w:id="0">
    <w:p w14:paraId="34C414E4" w14:textId="77777777" w:rsidR="001B0CA9" w:rsidRDefault="001B0CA9">
      <w:r>
        <w:continuationSeparator/>
      </w:r>
    </w:p>
    <w:p w14:paraId="616235C9" w14:textId="77777777" w:rsidR="001B0CA9" w:rsidRDefault="001B0CA9"/>
  </w:endnote>
  <w:endnote w:type="continuationNotice" w:id="1">
    <w:p w14:paraId="5CEA9DB0" w14:textId="77777777" w:rsidR="001B0CA9" w:rsidRDefault="001B0C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47A4" w14:textId="77777777" w:rsidR="001B0CA9" w:rsidRDefault="001B0CA9">
      <w:r>
        <w:separator/>
      </w:r>
    </w:p>
    <w:p w14:paraId="0C8E593D" w14:textId="77777777" w:rsidR="001B0CA9" w:rsidRDefault="001B0CA9"/>
  </w:footnote>
  <w:footnote w:type="continuationSeparator" w:id="0">
    <w:p w14:paraId="0C76E3DF" w14:textId="77777777" w:rsidR="001B0CA9" w:rsidRDefault="001B0CA9">
      <w:r>
        <w:continuationSeparator/>
      </w:r>
    </w:p>
    <w:p w14:paraId="48109064" w14:textId="77777777" w:rsidR="001B0CA9" w:rsidRDefault="001B0CA9"/>
  </w:footnote>
  <w:footnote w:type="continuationNotice" w:id="1">
    <w:p w14:paraId="57C61474" w14:textId="77777777" w:rsidR="001B0CA9" w:rsidRDefault="001B0CA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2.8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098953">
    <w:abstractNumId w:val="29"/>
  </w:num>
  <w:num w:numId="2" w16cid:durableId="1497652168">
    <w:abstractNumId w:val="35"/>
  </w:num>
  <w:num w:numId="3" w16cid:durableId="2008511465">
    <w:abstractNumId w:val="10"/>
  </w:num>
  <w:num w:numId="4" w16cid:durableId="1112440647">
    <w:abstractNumId w:val="36"/>
  </w:num>
  <w:num w:numId="5" w16cid:durableId="828323061">
    <w:abstractNumId w:val="22"/>
  </w:num>
  <w:num w:numId="6" w16cid:durableId="317196727">
    <w:abstractNumId w:val="0"/>
  </w:num>
  <w:num w:numId="7" w16cid:durableId="1147669826">
    <w:abstractNumId w:val="23"/>
  </w:num>
  <w:num w:numId="8" w16cid:durableId="1673332763">
    <w:abstractNumId w:val="19"/>
  </w:num>
  <w:num w:numId="9" w16cid:durableId="1012487838">
    <w:abstractNumId w:val="9"/>
  </w:num>
  <w:num w:numId="10" w16cid:durableId="890459327">
    <w:abstractNumId w:val="8"/>
  </w:num>
  <w:num w:numId="11" w16cid:durableId="1053310984">
    <w:abstractNumId w:val="7"/>
  </w:num>
  <w:num w:numId="12" w16cid:durableId="517699683">
    <w:abstractNumId w:val="3"/>
  </w:num>
  <w:num w:numId="13" w16cid:durableId="72359624">
    <w:abstractNumId w:val="26"/>
  </w:num>
  <w:num w:numId="14" w16cid:durableId="1970549485">
    <w:abstractNumId w:val="28"/>
  </w:num>
  <w:num w:numId="15" w16cid:durableId="619649813">
    <w:abstractNumId w:val="17"/>
  </w:num>
  <w:num w:numId="16" w16cid:durableId="264266144">
    <w:abstractNumId w:val="24"/>
  </w:num>
  <w:num w:numId="17" w16cid:durableId="910694377">
    <w:abstractNumId w:val="14"/>
  </w:num>
  <w:num w:numId="18" w16cid:durableId="431705454">
    <w:abstractNumId w:val="16"/>
  </w:num>
  <w:num w:numId="19" w16cid:durableId="500238735">
    <w:abstractNumId w:val="6"/>
  </w:num>
  <w:num w:numId="20" w16cid:durableId="1117019151">
    <w:abstractNumId w:val="11"/>
  </w:num>
  <w:num w:numId="21" w16cid:durableId="1136141172">
    <w:abstractNumId w:val="33"/>
  </w:num>
  <w:num w:numId="22" w16cid:durableId="1362586767">
    <w:abstractNumId w:val="18"/>
  </w:num>
  <w:num w:numId="23" w16cid:durableId="1613635386">
    <w:abstractNumId w:val="15"/>
  </w:num>
  <w:num w:numId="24" w16cid:durableId="1965425738">
    <w:abstractNumId w:val="2"/>
  </w:num>
  <w:num w:numId="25" w16cid:durableId="672875717">
    <w:abstractNumId w:val="20"/>
  </w:num>
  <w:num w:numId="26" w16cid:durableId="1860270245">
    <w:abstractNumId w:val="21"/>
  </w:num>
  <w:num w:numId="27" w16cid:durableId="952445499">
    <w:abstractNumId w:val="5"/>
  </w:num>
  <w:num w:numId="28" w16cid:durableId="1921982268">
    <w:abstractNumId w:val="31"/>
  </w:num>
  <w:num w:numId="29" w16cid:durableId="762994127">
    <w:abstractNumId w:val="25"/>
  </w:num>
  <w:num w:numId="30" w16cid:durableId="862207345">
    <w:abstractNumId w:val="27"/>
  </w:num>
  <w:num w:numId="31" w16cid:durableId="1616056126">
    <w:abstractNumId w:val="1"/>
  </w:num>
  <w:num w:numId="32" w16cid:durableId="1190335252">
    <w:abstractNumId w:val="34"/>
  </w:num>
  <w:num w:numId="33" w16cid:durableId="1266767827">
    <w:abstractNumId w:val="4"/>
  </w:num>
  <w:num w:numId="34" w16cid:durableId="1756321986">
    <w:abstractNumId w:val="32"/>
  </w:num>
  <w:num w:numId="35" w16cid:durableId="1203446231">
    <w:abstractNumId w:val="30"/>
  </w:num>
  <w:num w:numId="36" w16cid:durableId="88547669">
    <w:abstractNumId w:val="13"/>
  </w:num>
  <w:num w:numId="37" w16cid:durableId="103391676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5194B"/>
    <w:rsid w:val="00064608"/>
    <w:rsid w:val="000766FE"/>
    <w:rsid w:val="000A0663"/>
    <w:rsid w:val="000B01DB"/>
    <w:rsid w:val="00156AD6"/>
    <w:rsid w:val="0019003C"/>
    <w:rsid w:val="001B0CA9"/>
    <w:rsid w:val="001F29CE"/>
    <w:rsid w:val="001F5A43"/>
    <w:rsid w:val="00205318"/>
    <w:rsid w:val="00210BD3"/>
    <w:rsid w:val="002211F0"/>
    <w:rsid w:val="00272413"/>
    <w:rsid w:val="002E0A02"/>
    <w:rsid w:val="002E6AA3"/>
    <w:rsid w:val="002F2723"/>
    <w:rsid w:val="00306E58"/>
    <w:rsid w:val="00313923"/>
    <w:rsid w:val="0036097F"/>
    <w:rsid w:val="003E687B"/>
    <w:rsid w:val="00487119"/>
    <w:rsid w:val="004A13D5"/>
    <w:rsid w:val="00500307"/>
    <w:rsid w:val="00546D61"/>
    <w:rsid w:val="005C0208"/>
    <w:rsid w:val="005C64F5"/>
    <w:rsid w:val="005E42C5"/>
    <w:rsid w:val="006142D2"/>
    <w:rsid w:val="00696B1E"/>
    <w:rsid w:val="00697C23"/>
    <w:rsid w:val="00707036"/>
    <w:rsid w:val="00750052"/>
    <w:rsid w:val="00780D98"/>
    <w:rsid w:val="00785832"/>
    <w:rsid w:val="00793A25"/>
    <w:rsid w:val="007C7321"/>
    <w:rsid w:val="008213D7"/>
    <w:rsid w:val="008239FC"/>
    <w:rsid w:val="00845013"/>
    <w:rsid w:val="00881313"/>
    <w:rsid w:val="008A2662"/>
    <w:rsid w:val="008F2D02"/>
    <w:rsid w:val="00A7772F"/>
    <w:rsid w:val="00B06E66"/>
    <w:rsid w:val="00B12DD4"/>
    <w:rsid w:val="00B22BD0"/>
    <w:rsid w:val="00BF55DF"/>
    <w:rsid w:val="00C60BEC"/>
    <w:rsid w:val="00CB359E"/>
    <w:rsid w:val="00D23AAF"/>
    <w:rsid w:val="00D30F74"/>
    <w:rsid w:val="00D42498"/>
    <w:rsid w:val="00D478CB"/>
    <w:rsid w:val="00DC0A07"/>
    <w:rsid w:val="00DC7BF5"/>
    <w:rsid w:val="00E16886"/>
    <w:rsid w:val="00E4012B"/>
    <w:rsid w:val="00E61611"/>
    <w:rsid w:val="00E80791"/>
    <w:rsid w:val="00E822EF"/>
    <w:rsid w:val="00EE49C0"/>
    <w:rsid w:val="00F05674"/>
    <w:rsid w:val="00F07407"/>
    <w:rsid w:val="00F24DA0"/>
    <w:rsid w:val="00F84E16"/>
    <w:rsid w:val="00F96858"/>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8027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Yi (Intel)</cp:lastModifiedBy>
  <cp:revision>9</cp:revision>
  <cp:lastPrinted>2019-04-30T12:04:00Z</cp:lastPrinted>
  <dcterms:created xsi:type="dcterms:W3CDTF">2023-05-23T06:30:00Z</dcterms:created>
  <dcterms:modified xsi:type="dcterms:W3CDTF">2023-05-23T07:21:00Z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